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065" w:rsidRDefault="004E04B8" w:rsidP="009B54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267235">
        <w:rPr>
          <w:sz w:val="24"/>
          <w:szCs w:val="24"/>
        </w:rPr>
        <w:t xml:space="preserve">Tagungsbeitrag zu: Sitzung der </w:t>
      </w:r>
      <w:r w:rsidR="009B5445">
        <w:rPr>
          <w:sz w:val="24"/>
          <w:szCs w:val="24"/>
        </w:rPr>
        <w:t>Kommiss</w:t>
      </w:r>
      <w:r w:rsidR="009B5445">
        <w:rPr>
          <w:sz w:val="24"/>
          <w:szCs w:val="24"/>
        </w:rPr>
        <w:t>i</w:t>
      </w:r>
      <w:r w:rsidR="009B5445">
        <w:rPr>
          <w:sz w:val="24"/>
          <w:szCs w:val="24"/>
        </w:rPr>
        <w:t>on IV</w:t>
      </w:r>
      <w:r w:rsidR="00267235">
        <w:rPr>
          <w:sz w:val="24"/>
          <w:szCs w:val="24"/>
        </w:rPr>
        <w:t xml:space="preserve"> </w:t>
      </w:r>
    </w:p>
    <w:p w:rsidR="009B5445" w:rsidRDefault="009B5445" w:rsidP="009B54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>
        <w:rPr>
          <w:sz w:val="24"/>
          <w:szCs w:val="24"/>
        </w:rPr>
        <w:t>Titel der Tagung: Böden – Lebensgrundl</w:t>
      </w:r>
      <w:r>
        <w:rPr>
          <w:sz w:val="24"/>
          <w:szCs w:val="24"/>
        </w:rPr>
        <w:t>a</w:t>
      </w:r>
      <w:r>
        <w:rPr>
          <w:sz w:val="24"/>
          <w:szCs w:val="24"/>
        </w:rPr>
        <w:t>ge und Verantwortung</w:t>
      </w:r>
    </w:p>
    <w:p w:rsidR="009B5445" w:rsidRDefault="009B5445" w:rsidP="009B54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>
        <w:rPr>
          <w:sz w:val="24"/>
          <w:szCs w:val="24"/>
        </w:rPr>
        <w:t>Veranstalter: DBG, 07.09.-12.09.2013, Ro</w:t>
      </w:r>
      <w:r>
        <w:rPr>
          <w:sz w:val="24"/>
          <w:szCs w:val="24"/>
        </w:rPr>
        <w:t>s</w:t>
      </w:r>
      <w:r>
        <w:rPr>
          <w:sz w:val="24"/>
          <w:szCs w:val="24"/>
        </w:rPr>
        <w:t>tock</w:t>
      </w:r>
    </w:p>
    <w:p w:rsidR="009B5445" w:rsidRDefault="009B5445" w:rsidP="009B54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>
        <w:rPr>
          <w:sz w:val="24"/>
          <w:szCs w:val="24"/>
        </w:rPr>
        <w:t>Berichte der DBG (nicht begutachtete onl</w:t>
      </w:r>
      <w:r>
        <w:rPr>
          <w:sz w:val="24"/>
          <w:szCs w:val="24"/>
        </w:rPr>
        <w:t>i</w:t>
      </w:r>
      <w:r>
        <w:rPr>
          <w:sz w:val="24"/>
          <w:szCs w:val="24"/>
        </w:rPr>
        <w:t>ne Publikation)</w:t>
      </w:r>
    </w:p>
    <w:p w:rsidR="009B5445" w:rsidRDefault="00E45BC4" w:rsidP="009B54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hyperlink r:id="rId7" w:history="1">
        <w:r w:rsidR="009B5445" w:rsidRPr="005B25E0">
          <w:rPr>
            <w:rStyle w:val="Hyperlink"/>
            <w:sz w:val="24"/>
            <w:szCs w:val="24"/>
          </w:rPr>
          <w:t>http://www.dbges.de</w:t>
        </w:r>
      </w:hyperlink>
      <w:r w:rsidR="009B5445">
        <w:rPr>
          <w:sz w:val="24"/>
          <w:szCs w:val="24"/>
        </w:rPr>
        <w:t xml:space="preserve"> </w:t>
      </w:r>
    </w:p>
    <w:p w:rsidR="00F67F35" w:rsidRDefault="00F67F35" w:rsidP="009B5445">
      <w:pPr>
        <w:rPr>
          <w:b/>
          <w:sz w:val="24"/>
          <w:szCs w:val="24"/>
        </w:rPr>
      </w:pPr>
    </w:p>
    <w:p w:rsidR="009B5445" w:rsidRDefault="009B5445" w:rsidP="009B5445">
      <w:pPr>
        <w:rPr>
          <w:b/>
          <w:sz w:val="24"/>
          <w:szCs w:val="24"/>
        </w:rPr>
      </w:pPr>
      <w:r w:rsidRPr="009B5445">
        <w:rPr>
          <w:b/>
          <w:sz w:val="24"/>
          <w:szCs w:val="24"/>
        </w:rPr>
        <w:t>Erhöhung der Stickstoff-Effizienz in Maisfruchtfolgen mit Hilfe des Gülle-Strip-Till-Verfahrens</w:t>
      </w:r>
    </w:p>
    <w:p w:rsidR="009B5445" w:rsidRDefault="009B5445" w:rsidP="009B5445">
      <w:pPr>
        <w:rPr>
          <w:sz w:val="24"/>
          <w:szCs w:val="24"/>
          <w:vertAlign w:val="superscript"/>
        </w:rPr>
      </w:pPr>
      <w:r w:rsidRPr="009B5445">
        <w:rPr>
          <w:sz w:val="24"/>
          <w:szCs w:val="24"/>
        </w:rPr>
        <w:t>Nadine Tauchnitz</w:t>
      </w:r>
      <w:r w:rsidRPr="009B5445">
        <w:rPr>
          <w:sz w:val="24"/>
          <w:szCs w:val="24"/>
          <w:vertAlign w:val="superscript"/>
        </w:rPr>
        <w:t>1</w:t>
      </w:r>
      <w:r>
        <w:rPr>
          <w:sz w:val="24"/>
          <w:szCs w:val="24"/>
        </w:rPr>
        <w:t>, Joachim Bischoff</w:t>
      </w:r>
      <w:r w:rsidRPr="009B5445">
        <w:rPr>
          <w:sz w:val="24"/>
          <w:szCs w:val="24"/>
          <w:vertAlign w:val="superscript"/>
        </w:rPr>
        <w:t>1</w:t>
      </w:r>
      <w:r w:rsidRPr="009B5445">
        <w:rPr>
          <w:sz w:val="24"/>
          <w:szCs w:val="24"/>
        </w:rPr>
        <w:t>,</w:t>
      </w:r>
      <w:r>
        <w:rPr>
          <w:sz w:val="24"/>
          <w:szCs w:val="24"/>
        </w:rPr>
        <w:t xml:space="preserve"> Matthias Schrödter</w:t>
      </w:r>
      <w:r w:rsidRPr="009B5445">
        <w:rPr>
          <w:sz w:val="24"/>
          <w:szCs w:val="24"/>
          <w:vertAlign w:val="superscript"/>
        </w:rPr>
        <w:t>1</w:t>
      </w:r>
      <w:r w:rsidRPr="009B5445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473F3B">
        <w:rPr>
          <w:sz w:val="24"/>
          <w:szCs w:val="24"/>
        </w:rPr>
        <w:t>Ralph Meissner</w:t>
      </w:r>
      <w:r w:rsidR="00473F3B" w:rsidRPr="00F637D2">
        <w:rPr>
          <w:sz w:val="24"/>
          <w:szCs w:val="24"/>
          <w:vertAlign w:val="superscript"/>
        </w:rPr>
        <w:t>2</w:t>
      </w:r>
      <w:r w:rsidR="00473F3B">
        <w:rPr>
          <w:sz w:val="24"/>
          <w:szCs w:val="24"/>
        </w:rPr>
        <w:t>, Ho</w:t>
      </w:r>
      <w:r w:rsidR="00473F3B">
        <w:rPr>
          <w:sz w:val="24"/>
          <w:szCs w:val="24"/>
        </w:rPr>
        <w:t>l</w:t>
      </w:r>
      <w:r w:rsidR="00473F3B">
        <w:rPr>
          <w:sz w:val="24"/>
          <w:szCs w:val="24"/>
        </w:rPr>
        <w:t>ger Rupp</w:t>
      </w:r>
      <w:r w:rsidR="00473F3B" w:rsidRPr="00F637D2">
        <w:rPr>
          <w:sz w:val="24"/>
          <w:szCs w:val="24"/>
          <w:vertAlign w:val="superscript"/>
        </w:rPr>
        <w:t>2</w:t>
      </w:r>
      <w:r w:rsidR="00473F3B">
        <w:rPr>
          <w:sz w:val="24"/>
          <w:szCs w:val="24"/>
        </w:rPr>
        <w:t>, Frank Wiese</w:t>
      </w:r>
      <w:r w:rsidR="00473F3B" w:rsidRPr="00F637D2">
        <w:rPr>
          <w:sz w:val="24"/>
          <w:szCs w:val="24"/>
          <w:vertAlign w:val="superscript"/>
        </w:rPr>
        <w:t>3</w:t>
      </w:r>
    </w:p>
    <w:p w:rsidR="00E81E91" w:rsidRDefault="00E81E91" w:rsidP="0056536B">
      <w:pPr>
        <w:pStyle w:val="berschrift3"/>
      </w:pPr>
    </w:p>
    <w:p w:rsidR="0056536B" w:rsidRDefault="00E81E91" w:rsidP="0056536B">
      <w:pPr>
        <w:pStyle w:val="berschrift3"/>
      </w:pPr>
      <w:r>
        <w:t>Zusammenfassung</w:t>
      </w:r>
    </w:p>
    <w:p w:rsidR="00E81E91" w:rsidRDefault="00D065B9" w:rsidP="00544CE2">
      <w:pPr>
        <w:rPr>
          <w:rFonts w:cs="Arial"/>
          <w:sz w:val="24"/>
          <w:szCs w:val="24"/>
        </w:rPr>
      </w:pPr>
      <w:r>
        <w:rPr>
          <w:sz w:val="24"/>
          <w:szCs w:val="24"/>
        </w:rPr>
        <w:t>D</w:t>
      </w:r>
      <w:r w:rsidR="008E305A">
        <w:rPr>
          <w:sz w:val="24"/>
          <w:szCs w:val="24"/>
        </w:rPr>
        <w:t>as Gülle-Strip-Till-Verfahren</w:t>
      </w:r>
      <w:r>
        <w:rPr>
          <w:sz w:val="24"/>
          <w:szCs w:val="24"/>
        </w:rPr>
        <w:t xml:space="preserve"> kombiniert die </w:t>
      </w:r>
      <w:r w:rsidR="008E305A">
        <w:rPr>
          <w:sz w:val="24"/>
          <w:szCs w:val="24"/>
        </w:rPr>
        <w:t xml:space="preserve">Streifenbearbeitung </w:t>
      </w:r>
      <w:r>
        <w:rPr>
          <w:sz w:val="24"/>
          <w:szCs w:val="24"/>
        </w:rPr>
        <w:t>mit der</w:t>
      </w:r>
      <w:r w:rsidR="008E305A">
        <w:rPr>
          <w:sz w:val="24"/>
          <w:szCs w:val="24"/>
        </w:rPr>
        <w:t xml:space="preserve"> platzierte</w:t>
      </w:r>
      <w:r>
        <w:rPr>
          <w:sz w:val="24"/>
          <w:szCs w:val="24"/>
        </w:rPr>
        <w:t>n</w:t>
      </w:r>
      <w:r w:rsidR="008E305A">
        <w:rPr>
          <w:sz w:val="24"/>
          <w:szCs w:val="24"/>
        </w:rPr>
        <w:t xml:space="preserve"> Gülle-Depot-Düngung</w:t>
      </w:r>
      <w:r>
        <w:rPr>
          <w:sz w:val="24"/>
          <w:szCs w:val="24"/>
        </w:rPr>
        <w:t>. Im vorliegenden Projekt wird das Potential des Verfahrens hinsichtlich einer Erhöhung der N-</w:t>
      </w:r>
      <w:r w:rsidR="00544CE2">
        <w:rPr>
          <w:sz w:val="24"/>
          <w:szCs w:val="24"/>
        </w:rPr>
        <w:t>Effizienz</w:t>
      </w:r>
      <w:r>
        <w:rPr>
          <w:sz w:val="24"/>
          <w:szCs w:val="24"/>
        </w:rPr>
        <w:t xml:space="preserve"> in Maisfruchtfolgen </w:t>
      </w:r>
      <w:r w:rsidR="00544CE2">
        <w:rPr>
          <w:sz w:val="24"/>
          <w:szCs w:val="24"/>
        </w:rPr>
        <w:t>untersucht</w:t>
      </w:r>
      <w:r w:rsidR="008E305A">
        <w:rPr>
          <w:sz w:val="24"/>
          <w:szCs w:val="24"/>
        </w:rPr>
        <w:t xml:space="preserve">. </w:t>
      </w:r>
      <w:r w:rsidR="00544CE2">
        <w:rPr>
          <w:sz w:val="24"/>
          <w:szCs w:val="24"/>
        </w:rPr>
        <w:t xml:space="preserve">Vorgestellt werden die methodische Vorgehensweise und Ergebnisse der Voruntersuchungen. </w:t>
      </w:r>
      <w:r w:rsidR="00472435" w:rsidRPr="00D82F11">
        <w:rPr>
          <w:rFonts w:cs="Arial"/>
          <w:sz w:val="24"/>
          <w:szCs w:val="24"/>
        </w:rPr>
        <w:t xml:space="preserve">Bisherige </w:t>
      </w:r>
      <w:r w:rsidR="00472435">
        <w:rPr>
          <w:rFonts w:cs="Arial"/>
          <w:sz w:val="24"/>
          <w:szCs w:val="24"/>
        </w:rPr>
        <w:t>E</w:t>
      </w:r>
      <w:r w:rsidR="00472435" w:rsidRPr="00D82F11">
        <w:rPr>
          <w:rFonts w:cs="Arial"/>
          <w:sz w:val="24"/>
          <w:szCs w:val="24"/>
        </w:rPr>
        <w:t xml:space="preserve">rgebnisse </w:t>
      </w:r>
      <w:r w:rsidR="00472435">
        <w:rPr>
          <w:rFonts w:cs="Arial"/>
          <w:sz w:val="24"/>
          <w:szCs w:val="24"/>
        </w:rPr>
        <w:t xml:space="preserve"> zeigten </w:t>
      </w:r>
      <w:r w:rsidR="00472435" w:rsidRPr="00D82F11">
        <w:rPr>
          <w:rFonts w:cs="Arial"/>
          <w:sz w:val="24"/>
          <w:szCs w:val="24"/>
        </w:rPr>
        <w:t>die höchsten NO</w:t>
      </w:r>
      <w:r w:rsidR="00472435" w:rsidRPr="00D82F11">
        <w:rPr>
          <w:rFonts w:cs="Arial"/>
          <w:sz w:val="24"/>
          <w:szCs w:val="24"/>
          <w:vertAlign w:val="subscript"/>
        </w:rPr>
        <w:t>3</w:t>
      </w:r>
      <w:r w:rsidR="00472435" w:rsidRPr="00D82F11">
        <w:rPr>
          <w:rFonts w:cs="Arial"/>
          <w:sz w:val="24"/>
          <w:szCs w:val="24"/>
          <w:vertAlign w:val="superscript"/>
        </w:rPr>
        <w:t>-</w:t>
      </w:r>
      <w:r w:rsidR="00472435" w:rsidRPr="00D82F11">
        <w:rPr>
          <w:rFonts w:cs="Arial"/>
          <w:sz w:val="24"/>
          <w:szCs w:val="24"/>
        </w:rPr>
        <w:t>-</w:t>
      </w:r>
      <w:r w:rsidR="00472435">
        <w:rPr>
          <w:rFonts w:cs="Arial"/>
          <w:sz w:val="24"/>
          <w:szCs w:val="24"/>
        </w:rPr>
        <w:t xml:space="preserve">Auswaschungen über den Pfad des Dränabflusses </w:t>
      </w:r>
      <w:r w:rsidR="00544CE2">
        <w:rPr>
          <w:rFonts w:cs="Arial"/>
          <w:sz w:val="24"/>
          <w:szCs w:val="24"/>
        </w:rPr>
        <w:t>bei konventioneller Bewir</w:t>
      </w:r>
      <w:r w:rsidR="00544CE2">
        <w:rPr>
          <w:rFonts w:cs="Arial"/>
          <w:sz w:val="24"/>
          <w:szCs w:val="24"/>
        </w:rPr>
        <w:t>t</w:t>
      </w:r>
      <w:r w:rsidR="00544CE2">
        <w:rPr>
          <w:rFonts w:cs="Arial"/>
          <w:sz w:val="24"/>
          <w:szCs w:val="24"/>
        </w:rPr>
        <w:t xml:space="preserve">schaftung </w:t>
      </w:r>
      <w:r w:rsidR="00472435" w:rsidRPr="00D82F11">
        <w:rPr>
          <w:rFonts w:cs="Arial"/>
          <w:sz w:val="24"/>
          <w:szCs w:val="24"/>
        </w:rPr>
        <w:t>in der vegetationsfreien Zeit</w:t>
      </w:r>
      <w:r w:rsidR="0024577C">
        <w:rPr>
          <w:rFonts w:cs="Arial"/>
          <w:sz w:val="24"/>
          <w:szCs w:val="24"/>
        </w:rPr>
        <w:t xml:space="preserve">. </w:t>
      </w:r>
      <w:r w:rsidR="00472435" w:rsidRPr="00D82F11">
        <w:rPr>
          <w:rFonts w:cs="Arial"/>
          <w:sz w:val="24"/>
          <w:szCs w:val="24"/>
        </w:rPr>
        <w:t xml:space="preserve"> </w:t>
      </w:r>
      <w:r w:rsidR="00544CE2" w:rsidRPr="00D82F11">
        <w:rPr>
          <w:rFonts w:cs="Arial"/>
          <w:sz w:val="24"/>
          <w:szCs w:val="24"/>
        </w:rPr>
        <w:t>Bewirtschaftungsmaßnahmen, wie die i</w:t>
      </w:r>
      <w:r w:rsidR="00544CE2" w:rsidRPr="00D82F11">
        <w:rPr>
          <w:rFonts w:cs="Arial"/>
          <w:sz w:val="24"/>
          <w:szCs w:val="24"/>
        </w:rPr>
        <w:t>n</w:t>
      </w:r>
      <w:r w:rsidR="00544CE2" w:rsidRPr="00D82F11">
        <w:rPr>
          <w:rFonts w:cs="Arial"/>
          <w:sz w:val="24"/>
          <w:szCs w:val="24"/>
        </w:rPr>
        <w:t xml:space="preserve">tensive Bodenbearbeitung </w:t>
      </w:r>
      <w:r w:rsidR="00544CE2">
        <w:rPr>
          <w:rFonts w:cs="Arial"/>
          <w:sz w:val="24"/>
          <w:szCs w:val="24"/>
        </w:rPr>
        <w:t xml:space="preserve">führten zu </w:t>
      </w:r>
      <w:r w:rsidR="00544CE2" w:rsidRPr="00D82F11">
        <w:rPr>
          <w:rFonts w:cs="Arial"/>
          <w:sz w:val="24"/>
          <w:szCs w:val="24"/>
        </w:rPr>
        <w:t xml:space="preserve"> ste</w:t>
      </w:r>
      <w:r w:rsidR="00544CE2" w:rsidRPr="00D82F11">
        <w:rPr>
          <w:rFonts w:cs="Arial"/>
          <w:sz w:val="24"/>
          <w:szCs w:val="24"/>
        </w:rPr>
        <w:t>i</w:t>
      </w:r>
      <w:r w:rsidR="00544CE2" w:rsidRPr="00D82F11">
        <w:rPr>
          <w:rFonts w:cs="Arial"/>
          <w:sz w:val="24"/>
          <w:szCs w:val="24"/>
        </w:rPr>
        <w:t>gende</w:t>
      </w:r>
      <w:r w:rsidR="00544CE2">
        <w:rPr>
          <w:rFonts w:cs="Arial"/>
          <w:sz w:val="24"/>
          <w:szCs w:val="24"/>
        </w:rPr>
        <w:t>n</w:t>
      </w:r>
      <w:r w:rsidR="00544CE2" w:rsidRPr="00D82F11">
        <w:rPr>
          <w:rFonts w:cs="Arial"/>
          <w:sz w:val="24"/>
          <w:szCs w:val="24"/>
        </w:rPr>
        <w:t xml:space="preserve"> NO</w:t>
      </w:r>
      <w:r w:rsidR="00544CE2" w:rsidRPr="00D82F11">
        <w:rPr>
          <w:rFonts w:cs="Arial"/>
          <w:sz w:val="24"/>
          <w:szCs w:val="24"/>
          <w:vertAlign w:val="subscript"/>
        </w:rPr>
        <w:t>3</w:t>
      </w:r>
      <w:r w:rsidR="00544CE2" w:rsidRPr="00D82F11">
        <w:rPr>
          <w:rFonts w:cs="Arial"/>
          <w:sz w:val="24"/>
          <w:szCs w:val="24"/>
          <w:vertAlign w:val="superscript"/>
        </w:rPr>
        <w:t>-</w:t>
      </w:r>
      <w:r w:rsidR="00544CE2" w:rsidRPr="00D82F11">
        <w:rPr>
          <w:rFonts w:cs="Arial"/>
          <w:sz w:val="24"/>
          <w:szCs w:val="24"/>
        </w:rPr>
        <w:t>-Konzentrationen im Dräna</w:t>
      </w:r>
      <w:r w:rsidR="00544CE2" w:rsidRPr="00D82F11">
        <w:rPr>
          <w:rFonts w:cs="Arial"/>
          <w:sz w:val="24"/>
          <w:szCs w:val="24"/>
        </w:rPr>
        <w:t>b</w:t>
      </w:r>
      <w:r w:rsidR="00544CE2" w:rsidRPr="00D82F11">
        <w:rPr>
          <w:rFonts w:cs="Arial"/>
          <w:sz w:val="24"/>
          <w:szCs w:val="24"/>
        </w:rPr>
        <w:t>fluss. Demgegenüber war der Einfluss von Düngungsmaßnahmen in Zeiten erhöhter Pflanzenaufnahme nicht sichtbar.</w:t>
      </w:r>
      <w:r w:rsidR="00544CE2">
        <w:rPr>
          <w:rFonts w:cs="Arial"/>
          <w:sz w:val="24"/>
          <w:szCs w:val="24"/>
        </w:rPr>
        <w:t xml:space="preserve"> </w:t>
      </w:r>
      <w:r w:rsidR="00327212" w:rsidRPr="00D82F11">
        <w:rPr>
          <w:rFonts w:cs="Arial"/>
          <w:sz w:val="24"/>
          <w:szCs w:val="24"/>
        </w:rPr>
        <w:t>Ung</w:t>
      </w:r>
      <w:r w:rsidR="00327212" w:rsidRPr="00D82F11">
        <w:rPr>
          <w:rFonts w:cs="Arial"/>
          <w:sz w:val="24"/>
          <w:szCs w:val="24"/>
        </w:rPr>
        <w:t>e</w:t>
      </w:r>
      <w:r w:rsidR="00327212" w:rsidRPr="00D82F11">
        <w:rPr>
          <w:rFonts w:cs="Arial"/>
          <w:sz w:val="24"/>
          <w:szCs w:val="24"/>
        </w:rPr>
        <w:t>wöhnlich hohe NO</w:t>
      </w:r>
      <w:r w:rsidR="00327212" w:rsidRPr="00D82F11">
        <w:rPr>
          <w:rFonts w:cs="Arial"/>
          <w:sz w:val="24"/>
          <w:szCs w:val="24"/>
          <w:vertAlign w:val="subscript"/>
        </w:rPr>
        <w:t>2</w:t>
      </w:r>
      <w:r w:rsidR="00327212" w:rsidRPr="00D82F11">
        <w:rPr>
          <w:rFonts w:cs="Arial"/>
          <w:sz w:val="24"/>
          <w:szCs w:val="24"/>
          <w:vertAlign w:val="superscript"/>
        </w:rPr>
        <w:t>-</w:t>
      </w:r>
      <w:r w:rsidR="00327212" w:rsidRPr="00D82F11">
        <w:rPr>
          <w:rFonts w:cs="Arial"/>
          <w:sz w:val="24"/>
          <w:szCs w:val="24"/>
        </w:rPr>
        <w:t>-Gehalte im Dräna</w:t>
      </w:r>
      <w:r w:rsidR="00327212" w:rsidRPr="00D82F11">
        <w:rPr>
          <w:rFonts w:cs="Arial"/>
          <w:sz w:val="24"/>
          <w:szCs w:val="24"/>
        </w:rPr>
        <w:t>b</w:t>
      </w:r>
      <w:r w:rsidR="00327212" w:rsidRPr="00D82F11">
        <w:rPr>
          <w:rFonts w:cs="Arial"/>
          <w:sz w:val="24"/>
          <w:szCs w:val="24"/>
        </w:rPr>
        <w:t xml:space="preserve">fluss deuten auf eine Akkumulation von </w:t>
      </w:r>
    </w:p>
    <w:p w:rsidR="00327212" w:rsidRDefault="00327212" w:rsidP="00327212">
      <w:pPr>
        <w:pBdr>
          <w:top w:val="single" w:sz="4" w:space="1" w:color="auto"/>
        </w:pBdr>
        <w:spacing w:before="0" w:after="0"/>
        <w:rPr>
          <w:rFonts w:cs="Arial"/>
          <w:szCs w:val="24"/>
        </w:rPr>
      </w:pPr>
      <w:r w:rsidRPr="00E341C8">
        <w:rPr>
          <w:rFonts w:cs="Arial"/>
          <w:szCs w:val="24"/>
          <w:vertAlign w:val="superscript"/>
        </w:rPr>
        <w:t xml:space="preserve">1 </w:t>
      </w:r>
      <w:r w:rsidRPr="00E341C8">
        <w:rPr>
          <w:rFonts w:cs="Arial"/>
          <w:szCs w:val="24"/>
        </w:rPr>
        <w:t>Landesanstalt für Landwirtschaft, Forsten und Ga</w:t>
      </w:r>
      <w:r w:rsidRPr="00E341C8">
        <w:rPr>
          <w:rFonts w:cs="Arial"/>
          <w:szCs w:val="24"/>
        </w:rPr>
        <w:t>r</w:t>
      </w:r>
      <w:r>
        <w:rPr>
          <w:rFonts w:cs="Arial"/>
          <w:szCs w:val="24"/>
        </w:rPr>
        <w:t xml:space="preserve">tenbau, </w:t>
      </w:r>
      <w:proofErr w:type="spellStart"/>
      <w:r>
        <w:rPr>
          <w:rFonts w:cs="Arial"/>
          <w:szCs w:val="24"/>
        </w:rPr>
        <w:t>Strenzfelder</w:t>
      </w:r>
      <w:proofErr w:type="spellEnd"/>
      <w:r>
        <w:rPr>
          <w:rFonts w:cs="Arial"/>
          <w:szCs w:val="24"/>
        </w:rPr>
        <w:t xml:space="preserve"> Allee 22, 06406 Bernburg</w:t>
      </w:r>
    </w:p>
    <w:p w:rsidR="00327212" w:rsidRPr="00F7055D" w:rsidRDefault="00327212" w:rsidP="00327212">
      <w:pPr>
        <w:pBdr>
          <w:top w:val="single" w:sz="4" w:space="1" w:color="auto"/>
        </w:pBdr>
        <w:spacing w:before="0" w:after="0"/>
        <w:rPr>
          <w:rFonts w:cs="Arial"/>
          <w:szCs w:val="24"/>
          <w:u w:val="single"/>
        </w:rPr>
      </w:pPr>
      <w:r>
        <w:rPr>
          <w:rFonts w:cs="Arial"/>
          <w:szCs w:val="24"/>
        </w:rPr>
        <w:t xml:space="preserve"> </w:t>
      </w:r>
      <w:r w:rsidRPr="00F7055D">
        <w:rPr>
          <w:rFonts w:cs="Arial"/>
          <w:szCs w:val="24"/>
          <w:u w:val="single"/>
        </w:rPr>
        <w:t xml:space="preserve">nadine.tauchnitz@llfg.mlu.sachsen-anhalt.de </w:t>
      </w:r>
    </w:p>
    <w:p w:rsidR="00327212" w:rsidRDefault="00327212" w:rsidP="00327212">
      <w:pPr>
        <w:pBdr>
          <w:top w:val="single" w:sz="4" w:space="1" w:color="auto"/>
        </w:pBdr>
        <w:spacing w:before="0" w:after="0"/>
        <w:rPr>
          <w:rFonts w:cs="Arial"/>
          <w:szCs w:val="24"/>
        </w:rPr>
      </w:pPr>
      <w:proofErr w:type="gramStart"/>
      <w:r w:rsidRPr="004B5ADD">
        <w:rPr>
          <w:rFonts w:cs="Arial"/>
          <w:szCs w:val="24"/>
          <w:vertAlign w:val="superscript"/>
        </w:rPr>
        <w:t>2</w:t>
      </w:r>
      <w:r>
        <w:rPr>
          <w:rFonts w:cs="Arial"/>
          <w:szCs w:val="24"/>
          <w:vertAlign w:val="superscript"/>
        </w:rPr>
        <w:t xml:space="preserve"> </w:t>
      </w:r>
      <w:r>
        <w:rPr>
          <w:rFonts w:cs="Arial"/>
          <w:szCs w:val="24"/>
        </w:rPr>
        <w:t>Helmholtz-Zentrum für Umweltforschung-UFZ, D</w:t>
      </w:r>
      <w:r>
        <w:rPr>
          <w:rFonts w:cs="Arial"/>
          <w:szCs w:val="24"/>
        </w:rPr>
        <w:t>e</w:t>
      </w:r>
      <w:r>
        <w:rPr>
          <w:rFonts w:cs="Arial"/>
          <w:szCs w:val="24"/>
        </w:rPr>
        <w:t xml:space="preserve">partment Bodenphysik, </w:t>
      </w:r>
      <w:proofErr w:type="spellStart"/>
      <w:r>
        <w:rPr>
          <w:rFonts w:cs="Arial"/>
          <w:szCs w:val="24"/>
        </w:rPr>
        <w:t>Lysimeterstation</w:t>
      </w:r>
      <w:proofErr w:type="spellEnd"/>
      <w:r>
        <w:rPr>
          <w:rFonts w:cs="Arial"/>
          <w:szCs w:val="24"/>
        </w:rPr>
        <w:t xml:space="preserve">, Dorfstr. 55, </w:t>
      </w:r>
      <w:proofErr w:type="gramEnd"/>
      <w:r>
        <w:rPr>
          <w:rFonts w:cs="Arial"/>
          <w:szCs w:val="24"/>
        </w:rPr>
        <w:t xml:space="preserve"> 39615 Falkenberg</w:t>
      </w:r>
    </w:p>
    <w:p w:rsidR="00327212" w:rsidRPr="00D11458" w:rsidRDefault="00327212" w:rsidP="00327212">
      <w:pPr>
        <w:pBdr>
          <w:top w:val="single" w:sz="4" w:space="1" w:color="auto"/>
        </w:pBdr>
        <w:spacing w:before="0" w:after="0"/>
        <w:rPr>
          <w:rFonts w:cs="Arial"/>
          <w:szCs w:val="24"/>
        </w:rPr>
      </w:pPr>
      <w:r w:rsidRPr="00870563">
        <w:rPr>
          <w:rFonts w:cs="Arial"/>
          <w:szCs w:val="24"/>
          <w:vertAlign w:val="superscript"/>
        </w:rPr>
        <w:t>3</w:t>
      </w:r>
      <w:r w:rsidRPr="002D4A0C">
        <w:rPr>
          <w:rFonts w:cs="Arial"/>
          <w:szCs w:val="24"/>
        </w:rPr>
        <w:t>Agrar</w:t>
      </w:r>
      <w:r>
        <w:rPr>
          <w:rFonts w:cs="Arial"/>
          <w:szCs w:val="24"/>
        </w:rPr>
        <w:t xml:space="preserve">genossenschaft „Altmärkische Höhe </w:t>
      </w:r>
      <w:proofErr w:type="spellStart"/>
      <w:r>
        <w:rPr>
          <w:rFonts w:cs="Arial"/>
          <w:szCs w:val="24"/>
        </w:rPr>
        <w:t>Lückstedt</w:t>
      </w:r>
      <w:proofErr w:type="spellEnd"/>
      <w:r>
        <w:rPr>
          <w:rFonts w:cs="Arial"/>
          <w:szCs w:val="24"/>
        </w:rPr>
        <w:t xml:space="preserve"> e.G.“, </w:t>
      </w:r>
      <w:proofErr w:type="spellStart"/>
      <w:r>
        <w:rPr>
          <w:rFonts w:cs="Arial"/>
          <w:szCs w:val="24"/>
        </w:rPr>
        <w:t>Gageler</w:t>
      </w:r>
      <w:proofErr w:type="spellEnd"/>
      <w:r>
        <w:rPr>
          <w:rFonts w:cs="Arial"/>
          <w:szCs w:val="24"/>
        </w:rPr>
        <w:t xml:space="preserve"> Str. 2, 39606 </w:t>
      </w:r>
      <w:proofErr w:type="spellStart"/>
      <w:r>
        <w:rPr>
          <w:rFonts w:cs="Arial"/>
          <w:szCs w:val="24"/>
        </w:rPr>
        <w:t>Lückstedt</w:t>
      </w:r>
      <w:proofErr w:type="spellEnd"/>
      <w:r>
        <w:rPr>
          <w:rFonts w:cs="Arial"/>
          <w:szCs w:val="24"/>
        </w:rPr>
        <w:t xml:space="preserve"> </w:t>
      </w:r>
      <w:r w:rsidRPr="004B5ADD">
        <w:rPr>
          <w:rFonts w:cs="Arial"/>
          <w:szCs w:val="24"/>
          <w:vertAlign w:val="superscript"/>
        </w:rPr>
        <w:t xml:space="preserve">  </w:t>
      </w:r>
    </w:p>
    <w:p w:rsidR="00327212" w:rsidRDefault="00327212" w:rsidP="00327212">
      <w:pPr>
        <w:rPr>
          <w:rFonts w:cs="Arial"/>
          <w:sz w:val="24"/>
          <w:szCs w:val="24"/>
        </w:rPr>
      </w:pPr>
      <w:r w:rsidRPr="00D82F11">
        <w:rPr>
          <w:rFonts w:cs="Arial"/>
          <w:sz w:val="24"/>
          <w:szCs w:val="24"/>
        </w:rPr>
        <w:lastRenderedPageBreak/>
        <w:t>NO</w:t>
      </w:r>
      <w:r w:rsidRPr="00D82F11">
        <w:rPr>
          <w:rFonts w:cs="Arial"/>
          <w:sz w:val="24"/>
          <w:szCs w:val="24"/>
          <w:vertAlign w:val="subscript"/>
        </w:rPr>
        <w:t>2</w:t>
      </w:r>
      <w:r w:rsidRPr="00D82F11">
        <w:rPr>
          <w:rFonts w:cs="Arial"/>
          <w:sz w:val="24"/>
          <w:szCs w:val="24"/>
          <w:vertAlign w:val="superscript"/>
        </w:rPr>
        <w:t>-</w:t>
      </w:r>
      <w:r w:rsidRPr="00D82F11">
        <w:rPr>
          <w:rFonts w:cs="Arial"/>
          <w:sz w:val="24"/>
          <w:szCs w:val="24"/>
        </w:rPr>
        <w:t xml:space="preserve"> im Zusammenhang mit Mineralisat</w:t>
      </w:r>
      <w:r w:rsidRPr="00D82F11">
        <w:rPr>
          <w:rFonts w:cs="Arial"/>
          <w:sz w:val="24"/>
          <w:szCs w:val="24"/>
        </w:rPr>
        <w:t>i</w:t>
      </w:r>
      <w:r w:rsidRPr="00D82F11">
        <w:rPr>
          <w:rFonts w:cs="Arial"/>
          <w:sz w:val="24"/>
          <w:szCs w:val="24"/>
        </w:rPr>
        <w:t>onsereignissen und der Ausbringung von NH</w:t>
      </w:r>
      <w:r w:rsidRPr="00D82F11">
        <w:rPr>
          <w:rFonts w:cs="Arial"/>
          <w:sz w:val="24"/>
          <w:szCs w:val="24"/>
          <w:vertAlign w:val="subscript"/>
        </w:rPr>
        <w:t>4</w:t>
      </w:r>
      <w:r w:rsidRPr="00D82F11">
        <w:rPr>
          <w:rFonts w:cs="Arial"/>
          <w:sz w:val="24"/>
          <w:szCs w:val="24"/>
          <w:vertAlign w:val="superscript"/>
        </w:rPr>
        <w:t>+</w:t>
      </w:r>
      <w:r w:rsidRPr="00D82F11">
        <w:rPr>
          <w:rFonts w:cs="Arial"/>
          <w:sz w:val="24"/>
          <w:szCs w:val="24"/>
        </w:rPr>
        <w:t>-haltigen Düngern hin.</w:t>
      </w:r>
    </w:p>
    <w:p w:rsidR="00327212" w:rsidRDefault="009460D6" w:rsidP="00327212">
      <w:pPr>
        <w:rPr>
          <w:rFonts w:cs="Arial"/>
          <w:sz w:val="24"/>
          <w:szCs w:val="24"/>
        </w:rPr>
      </w:pPr>
      <w:proofErr w:type="spellStart"/>
      <w:r w:rsidRPr="009460D6">
        <w:rPr>
          <w:rFonts w:cs="Arial"/>
          <w:b/>
          <w:sz w:val="24"/>
          <w:szCs w:val="24"/>
        </w:rPr>
        <w:t>Keywords</w:t>
      </w:r>
      <w:proofErr w:type="spellEnd"/>
      <w:r>
        <w:rPr>
          <w:rFonts w:cs="Arial"/>
          <w:sz w:val="24"/>
          <w:szCs w:val="24"/>
        </w:rPr>
        <w:t>: Gülle-Depot-Düngung, Nitrifik</w:t>
      </w:r>
      <w:r>
        <w:rPr>
          <w:rFonts w:cs="Arial"/>
          <w:sz w:val="24"/>
          <w:szCs w:val="24"/>
        </w:rPr>
        <w:t>a</w:t>
      </w:r>
      <w:r>
        <w:rPr>
          <w:rFonts w:cs="Arial"/>
          <w:sz w:val="24"/>
          <w:szCs w:val="24"/>
        </w:rPr>
        <w:t>tionsinhibitoren, Streifenbearbeitung</w:t>
      </w:r>
    </w:p>
    <w:p w:rsidR="009460D6" w:rsidRPr="008E305A" w:rsidRDefault="009460D6" w:rsidP="004E04B8">
      <w:pPr>
        <w:spacing w:before="0" w:after="0" w:line="240" w:lineRule="auto"/>
        <w:rPr>
          <w:sz w:val="24"/>
          <w:szCs w:val="24"/>
        </w:rPr>
      </w:pPr>
    </w:p>
    <w:p w:rsidR="0056536B" w:rsidRPr="0056536B" w:rsidRDefault="0056536B" w:rsidP="004E04B8">
      <w:pPr>
        <w:pStyle w:val="berschrift3"/>
        <w:spacing w:before="60" w:after="60"/>
      </w:pPr>
      <w:r w:rsidRPr="0056536B">
        <w:t>1</w:t>
      </w:r>
      <w:r w:rsidRPr="0056536B">
        <w:tab/>
      </w:r>
      <w:r w:rsidR="00B035CE" w:rsidRPr="0056536B">
        <w:t>Einleitung und Zielstellung</w:t>
      </w:r>
    </w:p>
    <w:p w:rsidR="00B035CE" w:rsidRPr="0056536B" w:rsidRDefault="00B035CE" w:rsidP="004E04B8">
      <w:pPr>
        <w:spacing w:before="60"/>
        <w:rPr>
          <w:sz w:val="24"/>
          <w:szCs w:val="24"/>
        </w:rPr>
      </w:pPr>
      <w:r w:rsidRPr="0056536B">
        <w:rPr>
          <w:sz w:val="24"/>
          <w:szCs w:val="24"/>
        </w:rPr>
        <w:t>Im Rahmen der europäischen Klima- und Gewässerschutzpolitik ist die Reduktion des Eintrages reaktiver Stickstoffverbindungen in die Umwelt eine wichtige Aufgabe. Vor diesem Hintergrund hat sich Deutschland verpflichtet, diffuse Nitrat(NO</w:t>
      </w:r>
      <w:r w:rsidRPr="0056536B">
        <w:rPr>
          <w:sz w:val="24"/>
          <w:szCs w:val="24"/>
          <w:vertAlign w:val="subscript"/>
        </w:rPr>
        <w:t>3</w:t>
      </w:r>
      <w:r w:rsidRPr="0056536B">
        <w:rPr>
          <w:sz w:val="24"/>
          <w:szCs w:val="24"/>
          <w:vertAlign w:val="superscript"/>
        </w:rPr>
        <w:t>-</w:t>
      </w:r>
      <w:r w:rsidRPr="0056536B">
        <w:rPr>
          <w:sz w:val="24"/>
          <w:szCs w:val="24"/>
        </w:rPr>
        <w:t>)-Einträge in die Gewässer (EG-WRRL, 2000) sowie kl</w:t>
      </w:r>
      <w:r w:rsidRPr="0056536B">
        <w:rPr>
          <w:sz w:val="24"/>
          <w:szCs w:val="24"/>
        </w:rPr>
        <w:t>i</w:t>
      </w:r>
      <w:r w:rsidRPr="0056536B">
        <w:rPr>
          <w:sz w:val="24"/>
          <w:szCs w:val="24"/>
        </w:rPr>
        <w:t>marelevante Lachgas- (UNFCC) und u</w:t>
      </w:r>
      <w:r w:rsidRPr="0056536B">
        <w:rPr>
          <w:sz w:val="24"/>
          <w:szCs w:val="24"/>
        </w:rPr>
        <w:t>m</w:t>
      </w:r>
      <w:r w:rsidRPr="0056536B">
        <w:rPr>
          <w:sz w:val="24"/>
          <w:szCs w:val="24"/>
        </w:rPr>
        <w:t>weltschädigende Ammoniak-Emissionen (Richtlinie 2001/81/EG) zu reduzieren. Hauptquelle für diffuse Stickstoff(N)-Emissionen stellt dabei die landwirtschaftl</w:t>
      </w:r>
      <w:r w:rsidRPr="0056536B">
        <w:rPr>
          <w:sz w:val="24"/>
          <w:szCs w:val="24"/>
        </w:rPr>
        <w:t>i</w:t>
      </w:r>
      <w:r w:rsidRPr="0056536B">
        <w:rPr>
          <w:sz w:val="24"/>
          <w:szCs w:val="24"/>
        </w:rPr>
        <w:t xml:space="preserve">che Bewirtschaftung dar. </w:t>
      </w:r>
    </w:p>
    <w:p w:rsidR="00E341C8" w:rsidRPr="00B035CE" w:rsidRDefault="00B035CE" w:rsidP="004E04B8">
      <w:pPr>
        <w:spacing w:afterLines="60"/>
        <w:rPr>
          <w:rFonts w:cs="Arial"/>
          <w:sz w:val="24"/>
          <w:szCs w:val="24"/>
        </w:rPr>
      </w:pPr>
      <w:r w:rsidRPr="00B035CE">
        <w:rPr>
          <w:rFonts w:cs="Arial"/>
          <w:sz w:val="24"/>
          <w:szCs w:val="24"/>
        </w:rPr>
        <w:t>Ziel des Projektes ist es, mit Hilfe der A</w:t>
      </w:r>
      <w:r w:rsidRPr="00B035CE">
        <w:rPr>
          <w:rFonts w:cs="Arial"/>
          <w:sz w:val="24"/>
          <w:szCs w:val="24"/>
        </w:rPr>
        <w:t>n</w:t>
      </w:r>
      <w:r w:rsidRPr="00B035CE">
        <w:rPr>
          <w:rFonts w:cs="Arial"/>
          <w:sz w:val="24"/>
          <w:szCs w:val="24"/>
        </w:rPr>
        <w:t>wendung des Gülle-Strip-Till-Verfahrens die N-Effizienz in Maisfruchtfolgen zu verbe</w:t>
      </w:r>
      <w:r w:rsidRPr="00B035CE">
        <w:rPr>
          <w:rFonts w:cs="Arial"/>
          <w:sz w:val="24"/>
          <w:szCs w:val="24"/>
        </w:rPr>
        <w:t>s</w:t>
      </w:r>
      <w:r w:rsidRPr="00B035CE">
        <w:rPr>
          <w:rFonts w:cs="Arial"/>
          <w:sz w:val="24"/>
          <w:szCs w:val="24"/>
        </w:rPr>
        <w:t>sern und hierdurch einen wirksamen Be</w:t>
      </w:r>
      <w:r w:rsidRPr="00B035CE">
        <w:rPr>
          <w:rFonts w:cs="Arial"/>
          <w:sz w:val="24"/>
          <w:szCs w:val="24"/>
        </w:rPr>
        <w:t>i</w:t>
      </w:r>
      <w:r w:rsidRPr="00B035CE">
        <w:rPr>
          <w:rFonts w:cs="Arial"/>
          <w:sz w:val="24"/>
          <w:szCs w:val="24"/>
        </w:rPr>
        <w:t>trag zur Reduktion von N-Verlusten zu lei</w:t>
      </w:r>
      <w:r w:rsidRPr="00B035CE">
        <w:rPr>
          <w:rFonts w:cs="Arial"/>
          <w:sz w:val="24"/>
          <w:szCs w:val="24"/>
        </w:rPr>
        <w:t>s</w:t>
      </w:r>
      <w:r w:rsidRPr="00B035CE">
        <w:rPr>
          <w:rFonts w:cs="Arial"/>
          <w:sz w:val="24"/>
          <w:szCs w:val="24"/>
        </w:rPr>
        <w:t xml:space="preserve">ten. Beim Gülle-Strip-Till-Verfahren wird ein reduziertes Bodenbearbeitungsverfahren </w:t>
      </w:r>
      <w:r w:rsidR="009460D6" w:rsidRPr="00B035CE">
        <w:rPr>
          <w:rFonts w:cs="Arial"/>
          <w:sz w:val="24"/>
          <w:szCs w:val="24"/>
        </w:rPr>
        <w:t xml:space="preserve"> </w:t>
      </w:r>
      <w:r w:rsidR="00FF3591" w:rsidRPr="00B035CE">
        <w:rPr>
          <w:rFonts w:cs="Arial"/>
          <w:sz w:val="24"/>
          <w:szCs w:val="24"/>
        </w:rPr>
        <w:t>(Streifenbearbeitung) mit der gezielten</w:t>
      </w:r>
      <w:r w:rsidR="00FF3591">
        <w:rPr>
          <w:rFonts w:cs="Arial"/>
          <w:sz w:val="24"/>
          <w:szCs w:val="24"/>
        </w:rPr>
        <w:t xml:space="preserve"> </w:t>
      </w:r>
      <w:r w:rsidR="00FF3591" w:rsidRPr="00B035CE">
        <w:rPr>
          <w:rFonts w:cs="Arial"/>
          <w:sz w:val="24"/>
          <w:szCs w:val="24"/>
        </w:rPr>
        <w:t xml:space="preserve"> </w:t>
      </w:r>
      <w:r w:rsidR="00696EF5">
        <w:rPr>
          <w:rFonts w:cs="Arial"/>
          <w:sz w:val="24"/>
          <w:szCs w:val="24"/>
        </w:rPr>
        <w:t>A</w:t>
      </w:r>
      <w:r w:rsidR="00696EF5">
        <w:rPr>
          <w:rFonts w:cs="Arial"/>
          <w:sz w:val="24"/>
          <w:szCs w:val="24"/>
        </w:rPr>
        <w:t>p</w:t>
      </w:r>
      <w:r w:rsidR="00696EF5">
        <w:rPr>
          <w:rFonts w:cs="Arial"/>
          <w:sz w:val="24"/>
          <w:szCs w:val="24"/>
        </w:rPr>
        <w:t>p</w:t>
      </w:r>
      <w:r w:rsidR="00E341C8" w:rsidRPr="00B035CE">
        <w:rPr>
          <w:rFonts w:cs="Arial"/>
          <w:sz w:val="24"/>
          <w:szCs w:val="24"/>
        </w:rPr>
        <w:t xml:space="preserve">likation des organischen Düngers in die Wurzelzone (platzierte Gülle-Depot-Düngung) kombiniert. </w:t>
      </w:r>
    </w:p>
    <w:p w:rsidR="00B035CE" w:rsidRDefault="00B035CE" w:rsidP="004E04B8">
      <w:pPr>
        <w:spacing w:afterLines="60"/>
        <w:rPr>
          <w:rFonts w:cs="Arial"/>
          <w:sz w:val="24"/>
          <w:szCs w:val="24"/>
        </w:rPr>
      </w:pPr>
      <w:r w:rsidRPr="00B035CE">
        <w:rPr>
          <w:rFonts w:cs="Arial"/>
          <w:sz w:val="24"/>
          <w:szCs w:val="24"/>
        </w:rPr>
        <w:t xml:space="preserve">Im Rahmen eines länderübergreifenden von der Deutschen Bundesstiftung Umwelt (DBU) geförderten Projektes soll in Praxis-, Parzellen- und </w:t>
      </w:r>
      <w:proofErr w:type="spellStart"/>
      <w:r w:rsidRPr="00B035CE">
        <w:rPr>
          <w:rFonts w:cs="Arial"/>
          <w:sz w:val="24"/>
          <w:szCs w:val="24"/>
        </w:rPr>
        <w:t>Lysimeterversuchen</w:t>
      </w:r>
      <w:proofErr w:type="spellEnd"/>
      <w:r w:rsidRPr="00B035CE">
        <w:rPr>
          <w:rFonts w:cs="Arial"/>
          <w:sz w:val="24"/>
          <w:szCs w:val="24"/>
        </w:rPr>
        <w:t xml:space="preserve"> geprüft werden, inwieweit das Gülle-Strip-Till-Verfahren zur Reduzierung von N-Verlusten beitragen kann. Kooperationspartner im Projekt sind die Martin-Luther-Universität Halle-Wittenberg, die Landesanstalt für Landwirtschaft, Forsten und Gartenbau, das Sächsische Landesamt für Umwelt, Lan</w:t>
      </w:r>
      <w:r w:rsidRPr="00B035CE">
        <w:rPr>
          <w:rFonts w:cs="Arial"/>
          <w:sz w:val="24"/>
          <w:szCs w:val="24"/>
        </w:rPr>
        <w:t>d</w:t>
      </w:r>
      <w:r w:rsidRPr="00B035CE">
        <w:rPr>
          <w:rFonts w:cs="Arial"/>
          <w:sz w:val="24"/>
          <w:szCs w:val="24"/>
        </w:rPr>
        <w:t>wirtschaft und Geologie, das Helmholtz-Zentrum für Umweltforschung-UFZ, die A</w:t>
      </w:r>
      <w:r w:rsidRPr="00B035CE">
        <w:rPr>
          <w:rFonts w:cs="Arial"/>
          <w:sz w:val="24"/>
          <w:szCs w:val="24"/>
        </w:rPr>
        <w:t>g</w:t>
      </w:r>
      <w:r w:rsidRPr="00B035CE">
        <w:rPr>
          <w:rFonts w:cs="Arial"/>
          <w:sz w:val="24"/>
          <w:szCs w:val="24"/>
        </w:rPr>
        <w:t xml:space="preserve">rargenossenschaft „Altmärkische Höhe </w:t>
      </w:r>
      <w:proofErr w:type="spellStart"/>
      <w:r w:rsidRPr="00B035CE">
        <w:rPr>
          <w:rFonts w:cs="Arial"/>
          <w:sz w:val="24"/>
          <w:szCs w:val="24"/>
        </w:rPr>
        <w:t>Lückstedt</w:t>
      </w:r>
      <w:proofErr w:type="spellEnd"/>
      <w:r w:rsidRPr="00B035CE">
        <w:rPr>
          <w:rFonts w:cs="Arial"/>
          <w:sz w:val="24"/>
          <w:szCs w:val="24"/>
        </w:rPr>
        <w:t xml:space="preserve"> e.G.“ und die Hugo-Vogelsang Maschinenbau GmbH.</w:t>
      </w:r>
    </w:p>
    <w:p w:rsidR="0056536B" w:rsidRPr="0056536B" w:rsidRDefault="0056536B" w:rsidP="0056536B">
      <w:pPr>
        <w:rPr>
          <w:rFonts w:cs="Arial"/>
          <w:b/>
          <w:sz w:val="24"/>
          <w:szCs w:val="24"/>
        </w:rPr>
      </w:pPr>
      <w:r w:rsidRPr="0056536B">
        <w:rPr>
          <w:rFonts w:cs="Arial"/>
          <w:b/>
          <w:sz w:val="24"/>
          <w:szCs w:val="24"/>
        </w:rPr>
        <w:lastRenderedPageBreak/>
        <w:t>2</w:t>
      </w:r>
      <w:r w:rsidRPr="0056536B">
        <w:rPr>
          <w:rFonts w:cs="Arial"/>
          <w:b/>
          <w:sz w:val="24"/>
          <w:szCs w:val="24"/>
        </w:rPr>
        <w:tab/>
        <w:t>Methoden</w:t>
      </w:r>
    </w:p>
    <w:p w:rsidR="0056536B" w:rsidRPr="0056536B" w:rsidRDefault="0056536B" w:rsidP="004E04B8">
      <w:pPr>
        <w:rPr>
          <w:rFonts w:cs="Arial"/>
          <w:sz w:val="24"/>
          <w:szCs w:val="24"/>
        </w:rPr>
      </w:pPr>
      <w:r w:rsidRPr="0056536B">
        <w:rPr>
          <w:rFonts w:cs="Arial"/>
          <w:b/>
          <w:sz w:val="24"/>
          <w:szCs w:val="24"/>
        </w:rPr>
        <w:t>2.1</w:t>
      </w:r>
      <w:r w:rsidRPr="0056536B">
        <w:rPr>
          <w:rFonts w:cs="Arial"/>
          <w:b/>
          <w:sz w:val="24"/>
          <w:szCs w:val="24"/>
        </w:rPr>
        <w:tab/>
        <w:t>Untersuchungsstandorte</w:t>
      </w:r>
      <w:r w:rsidRPr="0056536B">
        <w:rPr>
          <w:rFonts w:cs="Arial"/>
          <w:sz w:val="24"/>
          <w:szCs w:val="24"/>
        </w:rPr>
        <w:tab/>
      </w:r>
    </w:p>
    <w:p w:rsidR="0056536B" w:rsidRPr="0056536B" w:rsidRDefault="0056536B" w:rsidP="004E04B8">
      <w:pPr>
        <w:spacing w:before="0" w:after="0"/>
        <w:rPr>
          <w:rFonts w:cs="Arial"/>
          <w:sz w:val="24"/>
          <w:szCs w:val="24"/>
        </w:rPr>
      </w:pPr>
      <w:r w:rsidRPr="0056536B">
        <w:rPr>
          <w:rFonts w:cs="Arial"/>
          <w:sz w:val="24"/>
          <w:szCs w:val="24"/>
        </w:rPr>
        <w:t xml:space="preserve">Die Praxis- und Parzellenversuche werden am Standort </w:t>
      </w:r>
      <w:proofErr w:type="spellStart"/>
      <w:r w:rsidRPr="0056536B">
        <w:rPr>
          <w:rFonts w:cs="Arial"/>
          <w:sz w:val="24"/>
          <w:szCs w:val="24"/>
        </w:rPr>
        <w:t>Lückstedt</w:t>
      </w:r>
      <w:proofErr w:type="spellEnd"/>
      <w:r w:rsidRPr="0056536B">
        <w:rPr>
          <w:rFonts w:cs="Arial"/>
          <w:sz w:val="24"/>
          <w:szCs w:val="24"/>
        </w:rPr>
        <w:t xml:space="preserve"> und die </w:t>
      </w:r>
      <w:proofErr w:type="spellStart"/>
      <w:r w:rsidRPr="0056536B">
        <w:rPr>
          <w:rFonts w:cs="Arial"/>
          <w:sz w:val="24"/>
          <w:szCs w:val="24"/>
        </w:rPr>
        <w:t>Lysimeterversuche</w:t>
      </w:r>
      <w:proofErr w:type="spellEnd"/>
      <w:r w:rsidRPr="0056536B">
        <w:rPr>
          <w:rFonts w:cs="Arial"/>
          <w:sz w:val="24"/>
          <w:szCs w:val="24"/>
        </w:rPr>
        <w:t xml:space="preserve"> in unmittelbarer Nähe an der </w:t>
      </w:r>
      <w:proofErr w:type="spellStart"/>
      <w:r w:rsidRPr="0056536B">
        <w:rPr>
          <w:rFonts w:cs="Arial"/>
          <w:sz w:val="24"/>
          <w:szCs w:val="24"/>
        </w:rPr>
        <w:t>Lysimeterstation</w:t>
      </w:r>
      <w:proofErr w:type="spellEnd"/>
      <w:r w:rsidRPr="0056536B">
        <w:rPr>
          <w:rFonts w:cs="Arial"/>
          <w:sz w:val="24"/>
          <w:szCs w:val="24"/>
        </w:rPr>
        <w:t xml:space="preserve"> des UFZ in Falke</w:t>
      </w:r>
      <w:r w:rsidRPr="0056536B">
        <w:rPr>
          <w:rFonts w:cs="Arial"/>
          <w:sz w:val="24"/>
          <w:szCs w:val="24"/>
        </w:rPr>
        <w:t>n</w:t>
      </w:r>
      <w:r w:rsidRPr="0056536B">
        <w:rPr>
          <w:rFonts w:cs="Arial"/>
          <w:sz w:val="24"/>
          <w:szCs w:val="24"/>
        </w:rPr>
        <w:t>berg durchgeführt. Eine Beschreibung be</w:t>
      </w:r>
      <w:r w:rsidRPr="0056536B">
        <w:rPr>
          <w:rFonts w:cs="Arial"/>
          <w:sz w:val="24"/>
          <w:szCs w:val="24"/>
        </w:rPr>
        <w:t>i</w:t>
      </w:r>
      <w:r w:rsidRPr="0056536B">
        <w:rPr>
          <w:rFonts w:cs="Arial"/>
          <w:sz w:val="24"/>
          <w:szCs w:val="24"/>
        </w:rPr>
        <w:t>der Standorte ist Tabelle 1 zu entnehmen.</w:t>
      </w:r>
    </w:p>
    <w:p w:rsidR="00C94A01" w:rsidRDefault="00C94A01" w:rsidP="00C94A01">
      <w:pPr>
        <w:spacing w:before="0" w:after="0"/>
        <w:rPr>
          <w:rFonts w:cs="Arial"/>
          <w:sz w:val="24"/>
          <w:szCs w:val="24"/>
        </w:rPr>
      </w:pPr>
    </w:p>
    <w:p w:rsidR="0056536B" w:rsidRPr="0056536B" w:rsidRDefault="0056536B" w:rsidP="00C94A01">
      <w:pPr>
        <w:spacing w:before="0" w:after="0"/>
        <w:rPr>
          <w:rFonts w:cs="Arial"/>
          <w:sz w:val="24"/>
          <w:szCs w:val="24"/>
        </w:rPr>
      </w:pPr>
      <w:r w:rsidRPr="0056536B">
        <w:rPr>
          <w:rFonts w:cs="Arial"/>
          <w:sz w:val="24"/>
          <w:szCs w:val="24"/>
        </w:rPr>
        <w:t>Tab. 1:</w:t>
      </w:r>
      <w:r w:rsidRPr="0056536B">
        <w:rPr>
          <w:rFonts w:cs="Arial"/>
          <w:sz w:val="24"/>
          <w:szCs w:val="24"/>
        </w:rPr>
        <w:tab/>
        <w:t>Untersuchungsstandorte</w:t>
      </w:r>
    </w:p>
    <w:tbl>
      <w:tblPr>
        <w:tblW w:w="490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771"/>
        <w:gridCol w:w="1578"/>
        <w:gridCol w:w="1559"/>
      </w:tblGrid>
      <w:tr w:rsidR="00994187" w:rsidRPr="0085363A" w:rsidTr="00B47184">
        <w:trPr>
          <w:trHeight w:val="429"/>
        </w:trPr>
        <w:tc>
          <w:tcPr>
            <w:tcW w:w="1771" w:type="dxa"/>
            <w:tcBorders>
              <w:bottom w:val="single" w:sz="4" w:space="0" w:color="auto"/>
            </w:tcBorders>
          </w:tcPr>
          <w:p w:rsidR="00994187" w:rsidRPr="0085363A" w:rsidRDefault="00994187" w:rsidP="00D13D8A">
            <w:pPr>
              <w:tabs>
                <w:tab w:val="left" w:pos="851"/>
              </w:tabs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578" w:type="dxa"/>
            <w:tcBorders>
              <w:bottom w:val="single" w:sz="4" w:space="0" w:color="auto"/>
            </w:tcBorders>
          </w:tcPr>
          <w:p w:rsidR="00994187" w:rsidRPr="0085363A" w:rsidRDefault="00994187" w:rsidP="00D13D8A">
            <w:pPr>
              <w:tabs>
                <w:tab w:val="left" w:pos="851"/>
              </w:tabs>
              <w:rPr>
                <w:rFonts w:cs="Arial"/>
                <w:b/>
                <w:sz w:val="24"/>
                <w:szCs w:val="24"/>
              </w:rPr>
            </w:pPr>
            <w:proofErr w:type="spellStart"/>
            <w:r w:rsidRPr="0085363A">
              <w:rPr>
                <w:rFonts w:cs="Arial"/>
                <w:b/>
                <w:sz w:val="24"/>
                <w:szCs w:val="24"/>
              </w:rPr>
              <w:t>Lückstedt</w:t>
            </w:r>
            <w:proofErr w:type="spellEnd"/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994187" w:rsidRPr="0085363A" w:rsidRDefault="00994187" w:rsidP="00D13D8A">
            <w:pPr>
              <w:tabs>
                <w:tab w:val="left" w:pos="851"/>
              </w:tabs>
              <w:rPr>
                <w:rFonts w:cs="Arial"/>
                <w:b/>
                <w:sz w:val="24"/>
                <w:szCs w:val="24"/>
              </w:rPr>
            </w:pPr>
            <w:r w:rsidRPr="0085363A">
              <w:rPr>
                <w:rFonts w:cs="Arial"/>
                <w:b/>
                <w:sz w:val="24"/>
                <w:szCs w:val="24"/>
              </w:rPr>
              <w:t>Falkenberg</w:t>
            </w:r>
          </w:p>
        </w:tc>
      </w:tr>
      <w:tr w:rsidR="00994187" w:rsidRPr="0085363A" w:rsidTr="00B47184">
        <w:trPr>
          <w:trHeight w:val="697"/>
        </w:trPr>
        <w:tc>
          <w:tcPr>
            <w:tcW w:w="1771" w:type="dxa"/>
            <w:tcBorders>
              <w:top w:val="single" w:sz="4" w:space="0" w:color="auto"/>
            </w:tcBorders>
          </w:tcPr>
          <w:p w:rsidR="00994187" w:rsidRPr="0085363A" w:rsidRDefault="00994187" w:rsidP="00D13D8A">
            <w:pPr>
              <w:tabs>
                <w:tab w:val="left" w:pos="851"/>
              </w:tabs>
              <w:jc w:val="left"/>
              <w:rPr>
                <w:rFonts w:cs="Arial"/>
                <w:b/>
                <w:sz w:val="24"/>
                <w:szCs w:val="24"/>
              </w:rPr>
            </w:pPr>
            <w:r w:rsidRPr="0085363A">
              <w:rPr>
                <w:rFonts w:cs="Arial"/>
                <w:b/>
                <w:sz w:val="24"/>
                <w:szCs w:val="24"/>
              </w:rPr>
              <w:t>Lage</w:t>
            </w:r>
          </w:p>
        </w:tc>
        <w:tc>
          <w:tcPr>
            <w:tcW w:w="3137" w:type="dxa"/>
            <w:gridSpan w:val="2"/>
            <w:tcBorders>
              <w:top w:val="single" w:sz="4" w:space="0" w:color="auto"/>
            </w:tcBorders>
          </w:tcPr>
          <w:p w:rsidR="00994187" w:rsidRPr="0085363A" w:rsidRDefault="00994187" w:rsidP="00D13D8A">
            <w:pPr>
              <w:tabs>
                <w:tab w:val="left" w:pos="851"/>
              </w:tabs>
              <w:jc w:val="left"/>
              <w:rPr>
                <w:rFonts w:cs="Arial"/>
                <w:sz w:val="24"/>
                <w:szCs w:val="24"/>
              </w:rPr>
            </w:pPr>
            <w:proofErr w:type="spellStart"/>
            <w:r w:rsidRPr="0085363A">
              <w:rPr>
                <w:rFonts w:cs="Arial"/>
                <w:sz w:val="24"/>
                <w:szCs w:val="24"/>
              </w:rPr>
              <w:t>nördl</w:t>
            </w:r>
            <w:proofErr w:type="spellEnd"/>
            <w:r w:rsidRPr="0085363A">
              <w:rPr>
                <w:rFonts w:cs="Arial"/>
                <w:sz w:val="24"/>
                <w:szCs w:val="24"/>
              </w:rPr>
              <w:t>. Altmark (Sachsen-Anhalt), Landkreis Stendal</w:t>
            </w:r>
          </w:p>
        </w:tc>
      </w:tr>
      <w:tr w:rsidR="00994187" w:rsidRPr="0085363A" w:rsidTr="00B47184">
        <w:trPr>
          <w:trHeight w:val="335"/>
        </w:trPr>
        <w:tc>
          <w:tcPr>
            <w:tcW w:w="1771" w:type="dxa"/>
          </w:tcPr>
          <w:p w:rsidR="00994187" w:rsidRPr="0085363A" w:rsidRDefault="00994187" w:rsidP="00D13D8A">
            <w:pPr>
              <w:tabs>
                <w:tab w:val="left" w:pos="851"/>
              </w:tabs>
              <w:jc w:val="left"/>
              <w:rPr>
                <w:rFonts w:cs="Arial"/>
                <w:b/>
                <w:sz w:val="24"/>
                <w:szCs w:val="24"/>
              </w:rPr>
            </w:pPr>
            <w:r w:rsidRPr="0085363A">
              <w:rPr>
                <w:rFonts w:cs="Arial"/>
                <w:b/>
                <w:sz w:val="24"/>
                <w:szCs w:val="24"/>
              </w:rPr>
              <w:t>Klima</w:t>
            </w:r>
          </w:p>
        </w:tc>
        <w:tc>
          <w:tcPr>
            <w:tcW w:w="1578" w:type="dxa"/>
          </w:tcPr>
          <w:p w:rsidR="00994187" w:rsidRPr="0085363A" w:rsidRDefault="00994187" w:rsidP="00D13D8A">
            <w:pPr>
              <w:tabs>
                <w:tab w:val="left" w:pos="851"/>
              </w:tabs>
              <w:jc w:val="left"/>
              <w:rPr>
                <w:rFonts w:cs="Arial"/>
                <w:sz w:val="24"/>
                <w:szCs w:val="24"/>
              </w:rPr>
            </w:pPr>
            <w:r w:rsidRPr="0085363A">
              <w:rPr>
                <w:rFonts w:cs="Arial"/>
                <w:sz w:val="24"/>
                <w:szCs w:val="24"/>
              </w:rPr>
              <w:t>kontinental</w:t>
            </w:r>
          </w:p>
        </w:tc>
        <w:tc>
          <w:tcPr>
            <w:tcW w:w="1559" w:type="dxa"/>
          </w:tcPr>
          <w:p w:rsidR="00994187" w:rsidRPr="0085363A" w:rsidRDefault="00994187" w:rsidP="00D13D8A">
            <w:pPr>
              <w:tabs>
                <w:tab w:val="left" w:pos="851"/>
              </w:tabs>
              <w:jc w:val="left"/>
              <w:rPr>
                <w:rFonts w:cs="Arial"/>
                <w:sz w:val="24"/>
                <w:szCs w:val="24"/>
              </w:rPr>
            </w:pPr>
            <w:r w:rsidRPr="0085363A">
              <w:rPr>
                <w:rFonts w:cs="Arial"/>
                <w:sz w:val="24"/>
                <w:szCs w:val="24"/>
              </w:rPr>
              <w:t>kontinental</w:t>
            </w:r>
          </w:p>
        </w:tc>
      </w:tr>
      <w:tr w:rsidR="00994187" w:rsidRPr="0085363A" w:rsidTr="00B47184">
        <w:trPr>
          <w:trHeight w:val="824"/>
        </w:trPr>
        <w:tc>
          <w:tcPr>
            <w:tcW w:w="1771" w:type="dxa"/>
          </w:tcPr>
          <w:p w:rsidR="00994187" w:rsidRPr="0085363A" w:rsidRDefault="00994187" w:rsidP="00D13D8A">
            <w:pPr>
              <w:tabs>
                <w:tab w:val="left" w:pos="851"/>
              </w:tabs>
              <w:jc w:val="left"/>
              <w:rPr>
                <w:rFonts w:cs="Arial"/>
                <w:sz w:val="24"/>
                <w:szCs w:val="24"/>
              </w:rPr>
            </w:pPr>
            <w:r w:rsidRPr="0085363A">
              <w:rPr>
                <w:rFonts w:cs="Arial"/>
                <w:sz w:val="24"/>
                <w:szCs w:val="24"/>
              </w:rPr>
              <w:t>Niederschlag</w:t>
            </w:r>
            <w:r>
              <w:rPr>
                <w:rFonts w:cs="Arial"/>
                <w:sz w:val="24"/>
                <w:szCs w:val="24"/>
              </w:rPr>
              <w:t>*</w:t>
            </w:r>
            <w:r w:rsidRPr="0085363A">
              <w:rPr>
                <w:rFonts w:cs="Arial"/>
                <w:sz w:val="24"/>
                <w:szCs w:val="24"/>
              </w:rPr>
              <w:t xml:space="preserve"> </w:t>
            </w:r>
          </w:p>
          <w:p w:rsidR="00994187" w:rsidRPr="0085363A" w:rsidRDefault="00994187" w:rsidP="00D13D8A">
            <w:pPr>
              <w:tabs>
                <w:tab w:val="left" w:pos="851"/>
              </w:tabs>
              <w:jc w:val="left"/>
              <w:rPr>
                <w:rFonts w:cs="Arial"/>
                <w:b/>
                <w:sz w:val="24"/>
                <w:szCs w:val="24"/>
              </w:rPr>
            </w:pPr>
            <w:r w:rsidRPr="0085363A">
              <w:rPr>
                <w:rFonts w:cs="Arial"/>
                <w:sz w:val="24"/>
                <w:szCs w:val="24"/>
              </w:rPr>
              <w:t>Temperatur</w:t>
            </w:r>
            <w:r>
              <w:rPr>
                <w:rFonts w:cs="Arial"/>
                <w:sz w:val="24"/>
                <w:szCs w:val="24"/>
              </w:rPr>
              <w:t>*</w:t>
            </w:r>
            <w:r w:rsidRPr="0085363A">
              <w:rPr>
                <w:rFonts w:cs="Arial"/>
                <w:sz w:val="24"/>
                <w:szCs w:val="24"/>
              </w:rPr>
              <w:t xml:space="preserve"> </w:t>
            </w:r>
          </w:p>
        </w:tc>
        <w:tc>
          <w:tcPr>
            <w:tcW w:w="1578" w:type="dxa"/>
          </w:tcPr>
          <w:p w:rsidR="00887C96" w:rsidRDefault="00994187" w:rsidP="00887C96">
            <w:pPr>
              <w:tabs>
                <w:tab w:val="left" w:pos="851"/>
              </w:tabs>
              <w:jc w:val="left"/>
              <w:rPr>
                <w:rFonts w:cs="Arial"/>
                <w:sz w:val="24"/>
                <w:szCs w:val="24"/>
              </w:rPr>
            </w:pPr>
            <w:r w:rsidRPr="0085363A">
              <w:rPr>
                <w:rFonts w:cs="Arial"/>
                <w:sz w:val="24"/>
                <w:szCs w:val="24"/>
              </w:rPr>
              <w:t>541 mm</w:t>
            </w:r>
          </w:p>
          <w:p w:rsidR="00994187" w:rsidRPr="0085363A" w:rsidRDefault="00994187" w:rsidP="00887C96">
            <w:pPr>
              <w:tabs>
                <w:tab w:val="left" w:pos="851"/>
              </w:tabs>
              <w:jc w:val="left"/>
              <w:rPr>
                <w:rFonts w:cs="Arial"/>
                <w:sz w:val="24"/>
                <w:szCs w:val="24"/>
              </w:rPr>
            </w:pPr>
            <w:r w:rsidRPr="0085363A">
              <w:rPr>
                <w:rFonts w:cs="Arial"/>
                <w:sz w:val="24"/>
                <w:szCs w:val="24"/>
              </w:rPr>
              <w:t>8,5 °C</w:t>
            </w:r>
          </w:p>
        </w:tc>
        <w:tc>
          <w:tcPr>
            <w:tcW w:w="1559" w:type="dxa"/>
          </w:tcPr>
          <w:p w:rsidR="00887C96" w:rsidRDefault="00994187" w:rsidP="00887C96">
            <w:pPr>
              <w:tabs>
                <w:tab w:val="left" w:pos="851"/>
              </w:tabs>
              <w:jc w:val="left"/>
              <w:rPr>
                <w:rFonts w:cs="Arial"/>
                <w:sz w:val="24"/>
                <w:szCs w:val="24"/>
              </w:rPr>
            </w:pPr>
            <w:r w:rsidRPr="0085363A">
              <w:rPr>
                <w:rFonts w:cs="Arial"/>
                <w:sz w:val="24"/>
                <w:szCs w:val="24"/>
              </w:rPr>
              <w:t>539 mm</w:t>
            </w:r>
          </w:p>
          <w:p w:rsidR="00994187" w:rsidRPr="0085363A" w:rsidRDefault="00994187" w:rsidP="00887C96">
            <w:pPr>
              <w:tabs>
                <w:tab w:val="left" w:pos="851"/>
              </w:tabs>
              <w:jc w:val="left"/>
              <w:rPr>
                <w:rFonts w:cs="Arial"/>
                <w:sz w:val="24"/>
                <w:szCs w:val="24"/>
              </w:rPr>
            </w:pPr>
            <w:r w:rsidRPr="0085363A">
              <w:rPr>
                <w:rFonts w:cs="Arial"/>
                <w:sz w:val="24"/>
                <w:szCs w:val="24"/>
              </w:rPr>
              <w:t>8,5 °C</w:t>
            </w:r>
          </w:p>
        </w:tc>
      </w:tr>
      <w:tr w:rsidR="00994187" w:rsidRPr="0085363A" w:rsidTr="00B47184">
        <w:trPr>
          <w:trHeight w:val="36"/>
        </w:trPr>
        <w:tc>
          <w:tcPr>
            <w:tcW w:w="1771" w:type="dxa"/>
          </w:tcPr>
          <w:p w:rsidR="00994187" w:rsidRPr="0085363A" w:rsidRDefault="00994187" w:rsidP="00D13D8A">
            <w:pPr>
              <w:tabs>
                <w:tab w:val="left" w:pos="851"/>
              </w:tabs>
              <w:jc w:val="left"/>
              <w:rPr>
                <w:rFonts w:cs="Arial"/>
                <w:b/>
                <w:sz w:val="24"/>
                <w:szCs w:val="24"/>
              </w:rPr>
            </w:pPr>
            <w:r w:rsidRPr="0085363A">
              <w:rPr>
                <w:rFonts w:cs="Arial"/>
                <w:b/>
                <w:sz w:val="24"/>
                <w:szCs w:val="24"/>
              </w:rPr>
              <w:t>Boden</w:t>
            </w:r>
          </w:p>
        </w:tc>
        <w:tc>
          <w:tcPr>
            <w:tcW w:w="1578" w:type="dxa"/>
          </w:tcPr>
          <w:p w:rsidR="00994187" w:rsidRPr="0085363A" w:rsidRDefault="00994187" w:rsidP="00B47184">
            <w:pPr>
              <w:tabs>
                <w:tab w:val="left" w:pos="851"/>
              </w:tabs>
              <w:jc w:val="left"/>
              <w:rPr>
                <w:rFonts w:cs="Arial"/>
                <w:sz w:val="24"/>
                <w:szCs w:val="24"/>
              </w:rPr>
            </w:pPr>
            <w:proofErr w:type="spellStart"/>
            <w:r w:rsidRPr="0085363A">
              <w:rPr>
                <w:rFonts w:cs="Arial"/>
                <w:sz w:val="24"/>
                <w:szCs w:val="24"/>
              </w:rPr>
              <w:t>Pseudogley</w:t>
            </w:r>
            <w:proofErr w:type="spellEnd"/>
            <w:r w:rsidRPr="0085363A">
              <w:rPr>
                <w:rFonts w:cs="Arial"/>
                <w:sz w:val="24"/>
                <w:szCs w:val="24"/>
              </w:rPr>
              <w:t>-Braunerde</w:t>
            </w:r>
            <w:r w:rsidR="00B47184">
              <w:rPr>
                <w:rFonts w:cs="Arial"/>
                <w:sz w:val="24"/>
                <w:szCs w:val="24"/>
              </w:rPr>
              <w:t xml:space="preserve"> </w:t>
            </w:r>
            <w:r w:rsidRPr="0085363A">
              <w:rPr>
                <w:rFonts w:cs="Arial"/>
                <w:sz w:val="24"/>
                <w:szCs w:val="24"/>
              </w:rPr>
              <w:t>(</w:t>
            </w:r>
            <w:proofErr w:type="spellStart"/>
            <w:r>
              <w:rPr>
                <w:rFonts w:cs="Arial"/>
                <w:sz w:val="24"/>
                <w:szCs w:val="24"/>
              </w:rPr>
              <w:t>Sl</w:t>
            </w:r>
            <w:proofErr w:type="spellEnd"/>
            <w:r>
              <w:rPr>
                <w:rFonts w:cs="Arial"/>
                <w:sz w:val="24"/>
                <w:szCs w:val="24"/>
              </w:rPr>
              <w:t xml:space="preserve"> 2</w:t>
            </w:r>
            <w:r w:rsidRPr="0085363A">
              <w:rPr>
                <w:rFonts w:cs="Arial"/>
                <w:sz w:val="24"/>
                <w:szCs w:val="24"/>
              </w:rPr>
              <w:t xml:space="preserve"> </w:t>
            </w:r>
            <w:r>
              <w:rPr>
                <w:rFonts w:cs="Arial"/>
                <w:sz w:val="24"/>
                <w:szCs w:val="24"/>
              </w:rPr>
              <w:t>-</w:t>
            </w:r>
            <w:r w:rsidRPr="0085363A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Arial"/>
                <w:sz w:val="24"/>
                <w:szCs w:val="24"/>
              </w:rPr>
              <w:t>Sl</w:t>
            </w:r>
            <w:proofErr w:type="spellEnd"/>
            <w:r>
              <w:rPr>
                <w:rFonts w:cs="Arial"/>
                <w:sz w:val="24"/>
                <w:szCs w:val="24"/>
              </w:rPr>
              <w:t xml:space="preserve"> 3</w:t>
            </w:r>
            <w:r w:rsidRPr="0085363A">
              <w:rPr>
                <w:rFonts w:cs="Arial"/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:rsidR="00994187" w:rsidRPr="0085363A" w:rsidRDefault="00994187" w:rsidP="00D13D8A">
            <w:pPr>
              <w:tabs>
                <w:tab w:val="left" w:pos="851"/>
              </w:tabs>
              <w:jc w:val="left"/>
              <w:rPr>
                <w:rFonts w:cs="Arial"/>
                <w:sz w:val="24"/>
                <w:szCs w:val="24"/>
              </w:rPr>
            </w:pPr>
            <w:proofErr w:type="spellStart"/>
            <w:r w:rsidRPr="0085363A">
              <w:rPr>
                <w:rFonts w:cs="Arial"/>
                <w:sz w:val="24"/>
                <w:szCs w:val="24"/>
              </w:rPr>
              <w:t>Pseudogley</w:t>
            </w:r>
            <w:proofErr w:type="spellEnd"/>
            <w:r w:rsidRPr="0085363A">
              <w:rPr>
                <w:rFonts w:cs="Arial"/>
                <w:sz w:val="24"/>
                <w:szCs w:val="24"/>
              </w:rPr>
              <w:t>-Parabraun</w:t>
            </w:r>
            <w:r>
              <w:rPr>
                <w:rFonts w:cs="Arial"/>
                <w:sz w:val="24"/>
                <w:szCs w:val="24"/>
              </w:rPr>
              <w:t>-</w:t>
            </w:r>
            <w:r w:rsidRPr="0085363A">
              <w:rPr>
                <w:rFonts w:cs="Arial"/>
                <w:sz w:val="24"/>
                <w:szCs w:val="24"/>
              </w:rPr>
              <w:t>erde (</w:t>
            </w:r>
            <w:proofErr w:type="spellStart"/>
            <w:r>
              <w:rPr>
                <w:rFonts w:cs="Arial"/>
                <w:sz w:val="24"/>
                <w:szCs w:val="24"/>
              </w:rPr>
              <w:t>Sl</w:t>
            </w:r>
            <w:proofErr w:type="spellEnd"/>
            <w:r w:rsidRPr="0085363A">
              <w:rPr>
                <w:rFonts w:cs="Arial"/>
                <w:sz w:val="24"/>
                <w:szCs w:val="24"/>
              </w:rPr>
              <w:t>)</w:t>
            </w:r>
          </w:p>
        </w:tc>
      </w:tr>
    </w:tbl>
    <w:p w:rsidR="0056536B" w:rsidRPr="00994187" w:rsidRDefault="00994187" w:rsidP="0056536B">
      <w:pPr>
        <w:rPr>
          <w:rFonts w:cs="Arial"/>
          <w:sz w:val="24"/>
          <w:szCs w:val="24"/>
        </w:rPr>
      </w:pPr>
      <w:r w:rsidRPr="00994187">
        <w:rPr>
          <w:rFonts w:cs="Arial"/>
          <w:sz w:val="24"/>
          <w:szCs w:val="24"/>
        </w:rPr>
        <w:t>* Langjähriges Mittel</w:t>
      </w:r>
      <w:r w:rsidR="00BA6336">
        <w:rPr>
          <w:rFonts w:cs="Arial"/>
          <w:sz w:val="24"/>
          <w:szCs w:val="24"/>
        </w:rPr>
        <w:t xml:space="preserve"> (1961-1990)</w:t>
      </w:r>
    </w:p>
    <w:p w:rsidR="009460D6" w:rsidRDefault="009460D6" w:rsidP="004E04B8">
      <w:pPr>
        <w:spacing w:before="0" w:after="0" w:line="240" w:lineRule="auto"/>
        <w:rPr>
          <w:rFonts w:cs="Arial"/>
          <w:b/>
          <w:sz w:val="24"/>
          <w:szCs w:val="24"/>
        </w:rPr>
      </w:pPr>
    </w:p>
    <w:p w:rsidR="00375461" w:rsidRPr="00375461" w:rsidRDefault="00375461" w:rsidP="004E04B8">
      <w:pPr>
        <w:spacing w:before="60"/>
        <w:rPr>
          <w:rFonts w:cs="Arial"/>
          <w:b/>
          <w:sz w:val="24"/>
          <w:szCs w:val="24"/>
        </w:rPr>
      </w:pPr>
      <w:r w:rsidRPr="00375461">
        <w:rPr>
          <w:rFonts w:cs="Arial"/>
          <w:b/>
          <w:sz w:val="24"/>
          <w:szCs w:val="24"/>
        </w:rPr>
        <w:t>2.2</w:t>
      </w:r>
      <w:r w:rsidRPr="00375461">
        <w:rPr>
          <w:rFonts w:cs="Arial"/>
          <w:b/>
          <w:sz w:val="24"/>
          <w:szCs w:val="24"/>
        </w:rPr>
        <w:tab/>
        <w:t>Versuchsaufbau</w:t>
      </w:r>
    </w:p>
    <w:p w:rsidR="00375461" w:rsidRPr="00375461" w:rsidRDefault="00375461" w:rsidP="004E04B8">
      <w:pPr>
        <w:spacing w:before="60"/>
        <w:rPr>
          <w:rFonts w:cs="Arial"/>
          <w:sz w:val="24"/>
          <w:szCs w:val="24"/>
        </w:rPr>
      </w:pPr>
      <w:r w:rsidRPr="00375461">
        <w:rPr>
          <w:rFonts w:cs="Arial"/>
          <w:sz w:val="24"/>
          <w:szCs w:val="24"/>
        </w:rPr>
        <w:t>Der Praxisversuch wird auf der Betriebsfl</w:t>
      </w:r>
      <w:r w:rsidRPr="00375461">
        <w:rPr>
          <w:rFonts w:cs="Arial"/>
          <w:sz w:val="24"/>
          <w:szCs w:val="24"/>
        </w:rPr>
        <w:t>ä</w:t>
      </w:r>
      <w:r w:rsidRPr="00375461">
        <w:rPr>
          <w:rFonts w:cs="Arial"/>
          <w:sz w:val="24"/>
          <w:szCs w:val="24"/>
        </w:rPr>
        <w:t xml:space="preserve">che der Agrargenossenschaft „Altmärkische Höhe </w:t>
      </w:r>
      <w:proofErr w:type="spellStart"/>
      <w:r w:rsidRPr="00375461">
        <w:rPr>
          <w:rFonts w:cs="Arial"/>
          <w:sz w:val="24"/>
          <w:szCs w:val="24"/>
        </w:rPr>
        <w:t>Lückstedt</w:t>
      </w:r>
      <w:proofErr w:type="spellEnd"/>
      <w:r w:rsidRPr="00375461">
        <w:rPr>
          <w:rFonts w:cs="Arial"/>
          <w:sz w:val="24"/>
          <w:szCs w:val="24"/>
        </w:rPr>
        <w:t xml:space="preserve"> e.G.“ angelegt. Dort ist ein </w:t>
      </w:r>
      <w:proofErr w:type="spellStart"/>
      <w:r w:rsidRPr="00375461">
        <w:rPr>
          <w:rFonts w:cs="Arial"/>
          <w:sz w:val="24"/>
          <w:szCs w:val="24"/>
        </w:rPr>
        <w:t>Dränmessfeld</w:t>
      </w:r>
      <w:proofErr w:type="spellEnd"/>
      <w:r w:rsidRPr="00375461">
        <w:rPr>
          <w:rFonts w:cs="Arial"/>
          <w:sz w:val="24"/>
          <w:szCs w:val="24"/>
        </w:rPr>
        <w:t xml:space="preserve"> mit Messtechnik zur separ</w:t>
      </w:r>
      <w:r w:rsidRPr="00375461">
        <w:rPr>
          <w:rFonts w:cs="Arial"/>
          <w:sz w:val="24"/>
          <w:szCs w:val="24"/>
        </w:rPr>
        <w:t>a</w:t>
      </w:r>
      <w:r w:rsidRPr="00375461">
        <w:rPr>
          <w:rFonts w:cs="Arial"/>
          <w:sz w:val="24"/>
          <w:szCs w:val="24"/>
        </w:rPr>
        <w:t>ten Erfassung des Dränabflusses von zwei Bewirtschaftungsflächen vorhanden. Hie</w:t>
      </w:r>
      <w:r w:rsidRPr="00375461">
        <w:rPr>
          <w:rFonts w:cs="Arial"/>
          <w:sz w:val="24"/>
          <w:szCs w:val="24"/>
        </w:rPr>
        <w:t>r</w:t>
      </w:r>
      <w:r w:rsidRPr="00375461">
        <w:rPr>
          <w:rFonts w:cs="Arial"/>
          <w:sz w:val="24"/>
          <w:szCs w:val="24"/>
        </w:rPr>
        <w:t>durch ist es möglich, den N-Austrag über den Dränabfluss zu bilanzieren und direkt der jeweiligen bewirtschafteten Fläche z</w:t>
      </w:r>
      <w:r w:rsidRPr="00375461">
        <w:rPr>
          <w:rFonts w:cs="Arial"/>
          <w:sz w:val="24"/>
          <w:szCs w:val="24"/>
        </w:rPr>
        <w:t>u</w:t>
      </w:r>
      <w:r w:rsidRPr="00375461">
        <w:rPr>
          <w:rFonts w:cs="Arial"/>
          <w:sz w:val="24"/>
          <w:szCs w:val="24"/>
        </w:rPr>
        <w:t>zuordnen. Im Projekt werden die folgenden Bewirtschaftungssysteme berücksichtigt:</w:t>
      </w:r>
    </w:p>
    <w:p w:rsidR="00375461" w:rsidRPr="00375461" w:rsidRDefault="00375461" w:rsidP="00375461">
      <w:pPr>
        <w:ind w:left="397" w:hanging="397"/>
        <w:rPr>
          <w:rFonts w:cs="Arial"/>
          <w:sz w:val="24"/>
          <w:szCs w:val="24"/>
        </w:rPr>
      </w:pPr>
      <w:r w:rsidRPr="00375461">
        <w:rPr>
          <w:rFonts w:cs="Arial"/>
          <w:sz w:val="24"/>
          <w:szCs w:val="24"/>
        </w:rPr>
        <w:t>A)</w:t>
      </w:r>
      <w:r w:rsidRPr="00375461">
        <w:rPr>
          <w:rFonts w:cs="Arial"/>
          <w:sz w:val="24"/>
          <w:szCs w:val="24"/>
        </w:rPr>
        <w:tab/>
      </w:r>
      <w:r w:rsidRPr="00375461">
        <w:rPr>
          <w:rFonts w:cs="Arial"/>
          <w:sz w:val="24"/>
          <w:szCs w:val="24"/>
          <w:u w:val="single"/>
        </w:rPr>
        <w:t>Konventionell:</w:t>
      </w:r>
      <w:r w:rsidRPr="00375461">
        <w:rPr>
          <w:rFonts w:cs="Arial"/>
          <w:sz w:val="24"/>
          <w:szCs w:val="24"/>
        </w:rPr>
        <w:t xml:space="preserve"> intensive ganzflächige Bodenbearbeitung und ganzflächige </w:t>
      </w:r>
      <w:proofErr w:type="spellStart"/>
      <w:r w:rsidRPr="00375461">
        <w:rPr>
          <w:rFonts w:cs="Arial"/>
          <w:sz w:val="24"/>
          <w:szCs w:val="24"/>
        </w:rPr>
        <w:t>Gülleausbringung</w:t>
      </w:r>
      <w:proofErr w:type="spellEnd"/>
      <w:r w:rsidRPr="00375461">
        <w:rPr>
          <w:rFonts w:cs="Arial"/>
          <w:sz w:val="24"/>
          <w:szCs w:val="24"/>
        </w:rPr>
        <w:t xml:space="preserve"> (gemäß </w:t>
      </w:r>
      <w:proofErr w:type="spellStart"/>
      <w:r w:rsidRPr="00375461">
        <w:rPr>
          <w:rFonts w:cs="Arial"/>
          <w:sz w:val="24"/>
          <w:szCs w:val="24"/>
        </w:rPr>
        <w:t>DüV</w:t>
      </w:r>
      <w:proofErr w:type="spellEnd"/>
      <w:r w:rsidRPr="00375461">
        <w:rPr>
          <w:rFonts w:cs="Arial"/>
          <w:sz w:val="24"/>
          <w:szCs w:val="24"/>
        </w:rPr>
        <w:t xml:space="preserve"> Eina</w:t>
      </w:r>
      <w:r w:rsidRPr="00375461">
        <w:rPr>
          <w:rFonts w:cs="Arial"/>
          <w:sz w:val="24"/>
          <w:szCs w:val="24"/>
        </w:rPr>
        <w:t>r</w:t>
      </w:r>
      <w:r w:rsidRPr="00375461">
        <w:rPr>
          <w:rFonts w:cs="Arial"/>
          <w:sz w:val="24"/>
          <w:szCs w:val="24"/>
        </w:rPr>
        <w:t>beitung der Gülle innerhalb von 4 Stu</w:t>
      </w:r>
      <w:r w:rsidRPr="00375461">
        <w:rPr>
          <w:rFonts w:cs="Arial"/>
          <w:sz w:val="24"/>
          <w:szCs w:val="24"/>
        </w:rPr>
        <w:t>n</w:t>
      </w:r>
      <w:r w:rsidRPr="00375461">
        <w:rPr>
          <w:rFonts w:cs="Arial"/>
          <w:sz w:val="24"/>
          <w:szCs w:val="24"/>
        </w:rPr>
        <w:t>den)</w:t>
      </w:r>
    </w:p>
    <w:p w:rsidR="005452B4" w:rsidRDefault="00375461" w:rsidP="0092094D">
      <w:pPr>
        <w:ind w:left="397" w:hanging="397"/>
        <w:rPr>
          <w:rFonts w:cs="Arial"/>
          <w:sz w:val="24"/>
          <w:szCs w:val="24"/>
          <w:u w:val="single"/>
        </w:rPr>
      </w:pPr>
      <w:r w:rsidRPr="00375461">
        <w:rPr>
          <w:rFonts w:cs="Arial"/>
          <w:sz w:val="24"/>
          <w:szCs w:val="24"/>
        </w:rPr>
        <w:t>B)</w:t>
      </w:r>
      <w:r w:rsidRPr="00375461">
        <w:rPr>
          <w:rFonts w:cs="Arial"/>
          <w:sz w:val="24"/>
          <w:szCs w:val="24"/>
        </w:rPr>
        <w:tab/>
      </w:r>
      <w:r w:rsidRPr="00375461">
        <w:rPr>
          <w:rFonts w:cs="Arial"/>
          <w:sz w:val="24"/>
          <w:szCs w:val="24"/>
          <w:u w:val="single"/>
        </w:rPr>
        <w:t>Gülle-Strip-Till</w:t>
      </w:r>
    </w:p>
    <w:p w:rsidR="0092094D" w:rsidRPr="0092094D" w:rsidRDefault="0092094D" w:rsidP="0092094D">
      <w:pPr>
        <w:rPr>
          <w:rFonts w:cs="Arial"/>
          <w:sz w:val="24"/>
          <w:szCs w:val="24"/>
        </w:rPr>
      </w:pPr>
      <w:r w:rsidRPr="0092094D">
        <w:rPr>
          <w:rFonts w:cs="Arial"/>
          <w:sz w:val="24"/>
          <w:szCs w:val="24"/>
        </w:rPr>
        <w:t>In beiden Bewirtschaftungssystemen we</w:t>
      </w:r>
      <w:r w:rsidRPr="0092094D">
        <w:rPr>
          <w:rFonts w:cs="Arial"/>
          <w:sz w:val="24"/>
          <w:szCs w:val="24"/>
        </w:rPr>
        <w:t>r</w:t>
      </w:r>
      <w:r w:rsidRPr="0092094D">
        <w:rPr>
          <w:rFonts w:cs="Arial"/>
          <w:sz w:val="24"/>
          <w:szCs w:val="24"/>
        </w:rPr>
        <w:t>den Zwischenfrüchte angebaut und Nitrif</w:t>
      </w:r>
      <w:r w:rsidRPr="0092094D">
        <w:rPr>
          <w:rFonts w:cs="Arial"/>
          <w:sz w:val="24"/>
          <w:szCs w:val="24"/>
        </w:rPr>
        <w:t>i</w:t>
      </w:r>
      <w:r w:rsidRPr="0092094D">
        <w:rPr>
          <w:rFonts w:cs="Arial"/>
          <w:sz w:val="24"/>
          <w:szCs w:val="24"/>
        </w:rPr>
        <w:t>kationsinhibitoren (NI, PIADIN) eingesetzt.</w:t>
      </w:r>
    </w:p>
    <w:p w:rsidR="0092094D" w:rsidRPr="0092094D" w:rsidRDefault="0092094D" w:rsidP="0092094D">
      <w:pPr>
        <w:rPr>
          <w:rFonts w:cs="Arial"/>
          <w:sz w:val="24"/>
          <w:szCs w:val="24"/>
        </w:rPr>
      </w:pPr>
      <w:r w:rsidRPr="0092094D">
        <w:rPr>
          <w:rFonts w:cs="Arial"/>
          <w:sz w:val="24"/>
          <w:szCs w:val="24"/>
        </w:rPr>
        <w:lastRenderedPageBreak/>
        <w:t xml:space="preserve">Die Parzellenversuche werden außerhalb des </w:t>
      </w:r>
      <w:proofErr w:type="spellStart"/>
      <w:r w:rsidRPr="0092094D">
        <w:rPr>
          <w:rFonts w:cs="Arial"/>
          <w:sz w:val="24"/>
          <w:szCs w:val="24"/>
        </w:rPr>
        <w:t>Dränmessfeldes</w:t>
      </w:r>
      <w:proofErr w:type="spellEnd"/>
      <w:r w:rsidRPr="0092094D">
        <w:rPr>
          <w:rFonts w:cs="Arial"/>
          <w:sz w:val="24"/>
          <w:szCs w:val="24"/>
        </w:rPr>
        <w:t xml:space="preserve"> durchgeführt. In einer randomisierten Versuchsanlage mit 4 Bl</w:t>
      </w:r>
      <w:r w:rsidRPr="0092094D">
        <w:rPr>
          <w:rFonts w:cs="Arial"/>
          <w:sz w:val="24"/>
          <w:szCs w:val="24"/>
        </w:rPr>
        <w:t>ö</w:t>
      </w:r>
      <w:r w:rsidRPr="0092094D">
        <w:rPr>
          <w:rFonts w:cs="Arial"/>
          <w:sz w:val="24"/>
          <w:szCs w:val="24"/>
        </w:rPr>
        <w:t>cken werden die folgenden Versuchsvaria</w:t>
      </w:r>
      <w:r w:rsidRPr="0092094D">
        <w:rPr>
          <w:rFonts w:cs="Arial"/>
          <w:sz w:val="24"/>
          <w:szCs w:val="24"/>
        </w:rPr>
        <w:t>n</w:t>
      </w:r>
      <w:r w:rsidRPr="0092094D">
        <w:rPr>
          <w:rFonts w:cs="Arial"/>
          <w:sz w:val="24"/>
          <w:szCs w:val="24"/>
        </w:rPr>
        <w:t>ten geprüft:</w:t>
      </w:r>
    </w:p>
    <w:p w:rsidR="001151D1" w:rsidRDefault="0092094D" w:rsidP="00887C96">
      <w:pPr>
        <w:spacing w:before="0" w:after="0"/>
        <w:rPr>
          <w:rFonts w:cs="Arial"/>
          <w:sz w:val="24"/>
          <w:szCs w:val="24"/>
        </w:rPr>
      </w:pPr>
      <w:r w:rsidRPr="0092094D">
        <w:rPr>
          <w:rFonts w:cs="Arial"/>
          <w:sz w:val="24"/>
          <w:szCs w:val="24"/>
        </w:rPr>
        <w:t>-</w:t>
      </w:r>
      <w:r w:rsidRPr="0092094D">
        <w:rPr>
          <w:rFonts w:cs="Arial"/>
          <w:sz w:val="24"/>
          <w:szCs w:val="24"/>
        </w:rPr>
        <w:tab/>
        <w:t>Variante 1: konventionell ohne NI</w:t>
      </w:r>
    </w:p>
    <w:p w:rsidR="001151D1" w:rsidRDefault="0092094D" w:rsidP="00887C96">
      <w:pPr>
        <w:spacing w:before="0" w:after="0"/>
        <w:rPr>
          <w:rFonts w:cs="Arial"/>
          <w:sz w:val="24"/>
          <w:szCs w:val="24"/>
        </w:rPr>
      </w:pPr>
      <w:r w:rsidRPr="0092094D">
        <w:rPr>
          <w:rFonts w:cs="Arial"/>
          <w:sz w:val="24"/>
          <w:szCs w:val="24"/>
        </w:rPr>
        <w:t>-</w:t>
      </w:r>
      <w:r w:rsidRPr="0092094D">
        <w:rPr>
          <w:rFonts w:cs="Arial"/>
          <w:sz w:val="24"/>
          <w:szCs w:val="24"/>
        </w:rPr>
        <w:tab/>
        <w:t>Variante 2: Gülle-Strip-Till mit NI</w:t>
      </w:r>
    </w:p>
    <w:p w:rsidR="001151D1" w:rsidRDefault="0092094D" w:rsidP="00887C96">
      <w:pPr>
        <w:spacing w:before="0" w:after="0"/>
        <w:rPr>
          <w:rFonts w:cs="Arial"/>
          <w:sz w:val="24"/>
          <w:szCs w:val="24"/>
        </w:rPr>
      </w:pPr>
      <w:r w:rsidRPr="0092094D">
        <w:rPr>
          <w:rFonts w:cs="Arial"/>
          <w:sz w:val="24"/>
          <w:szCs w:val="24"/>
        </w:rPr>
        <w:t>-</w:t>
      </w:r>
      <w:r w:rsidRPr="0092094D">
        <w:rPr>
          <w:rFonts w:cs="Arial"/>
          <w:sz w:val="24"/>
          <w:szCs w:val="24"/>
        </w:rPr>
        <w:tab/>
        <w:t>Variante 3: Gülle-Strip-Till ohne NI</w:t>
      </w:r>
    </w:p>
    <w:p w:rsidR="0092094D" w:rsidRPr="0092094D" w:rsidRDefault="0092094D" w:rsidP="00887C96">
      <w:pPr>
        <w:spacing w:before="0" w:after="0"/>
        <w:rPr>
          <w:rFonts w:cs="Arial"/>
          <w:sz w:val="24"/>
          <w:szCs w:val="24"/>
        </w:rPr>
      </w:pPr>
      <w:r w:rsidRPr="0092094D">
        <w:rPr>
          <w:rFonts w:cs="Arial"/>
          <w:sz w:val="24"/>
          <w:szCs w:val="24"/>
        </w:rPr>
        <w:t>-</w:t>
      </w:r>
      <w:r w:rsidRPr="0092094D">
        <w:rPr>
          <w:rFonts w:cs="Arial"/>
          <w:sz w:val="24"/>
          <w:szCs w:val="24"/>
        </w:rPr>
        <w:tab/>
        <w:t>Variante 4: konventionell mit NI</w:t>
      </w:r>
    </w:p>
    <w:p w:rsidR="0092094D" w:rsidRDefault="0092094D" w:rsidP="001151D1">
      <w:pPr>
        <w:rPr>
          <w:rFonts w:cs="Arial"/>
          <w:sz w:val="24"/>
          <w:szCs w:val="24"/>
        </w:rPr>
      </w:pPr>
      <w:r w:rsidRPr="0092094D">
        <w:rPr>
          <w:rFonts w:cs="Arial"/>
          <w:sz w:val="24"/>
          <w:szCs w:val="24"/>
        </w:rPr>
        <w:t xml:space="preserve">In den </w:t>
      </w:r>
      <w:proofErr w:type="spellStart"/>
      <w:r w:rsidRPr="0092094D">
        <w:rPr>
          <w:rFonts w:cs="Arial"/>
          <w:sz w:val="24"/>
          <w:szCs w:val="24"/>
        </w:rPr>
        <w:t>Lysimeterversuchen</w:t>
      </w:r>
      <w:proofErr w:type="spellEnd"/>
      <w:r w:rsidRPr="0092094D">
        <w:rPr>
          <w:rFonts w:cs="Arial"/>
          <w:sz w:val="24"/>
          <w:szCs w:val="24"/>
        </w:rPr>
        <w:t xml:space="preserve"> werden vier u</w:t>
      </w:r>
      <w:r w:rsidRPr="0092094D">
        <w:rPr>
          <w:rFonts w:cs="Arial"/>
          <w:sz w:val="24"/>
          <w:szCs w:val="24"/>
        </w:rPr>
        <w:t>n</w:t>
      </w:r>
      <w:r w:rsidRPr="0092094D">
        <w:rPr>
          <w:rFonts w:cs="Arial"/>
          <w:sz w:val="24"/>
          <w:szCs w:val="24"/>
        </w:rPr>
        <w:t>terschiedliche Varianten  untersucht (</w:t>
      </w:r>
      <w:r w:rsidR="001151D1" w:rsidRPr="0092094D">
        <w:rPr>
          <w:rFonts w:cs="Arial"/>
          <w:sz w:val="24"/>
          <w:szCs w:val="24"/>
        </w:rPr>
        <w:t xml:space="preserve">Gülle-Strip-Till mit </w:t>
      </w:r>
      <w:r w:rsidR="001151D1">
        <w:rPr>
          <w:rFonts w:cs="Arial"/>
          <w:sz w:val="24"/>
          <w:szCs w:val="24"/>
        </w:rPr>
        <w:t xml:space="preserve">und ohne </w:t>
      </w:r>
      <w:r w:rsidR="001151D1" w:rsidRPr="0092094D">
        <w:rPr>
          <w:rFonts w:cs="Arial"/>
          <w:sz w:val="24"/>
          <w:szCs w:val="24"/>
        </w:rPr>
        <w:t>NI</w:t>
      </w:r>
      <w:r w:rsidR="001151D1">
        <w:rPr>
          <w:rFonts w:cs="Arial"/>
          <w:sz w:val="24"/>
          <w:szCs w:val="24"/>
        </w:rPr>
        <w:t>, konventionell, Nullvariante</w:t>
      </w:r>
      <w:r w:rsidRPr="0092094D">
        <w:rPr>
          <w:rFonts w:cs="Arial"/>
          <w:sz w:val="24"/>
          <w:szCs w:val="24"/>
        </w:rPr>
        <w:t xml:space="preserve">). Hierfür werden nicht wägbare </w:t>
      </w:r>
      <w:proofErr w:type="spellStart"/>
      <w:r w:rsidRPr="0092094D">
        <w:rPr>
          <w:rFonts w:cs="Arial"/>
          <w:sz w:val="24"/>
          <w:szCs w:val="24"/>
        </w:rPr>
        <w:t>Gravitationslysimeter</w:t>
      </w:r>
      <w:proofErr w:type="spellEnd"/>
      <w:r w:rsidRPr="0092094D">
        <w:rPr>
          <w:rFonts w:cs="Arial"/>
          <w:sz w:val="24"/>
          <w:szCs w:val="24"/>
        </w:rPr>
        <w:t xml:space="preserve"> mit einer quadrat</w:t>
      </w:r>
      <w:r w:rsidRPr="0092094D">
        <w:rPr>
          <w:rFonts w:cs="Arial"/>
          <w:sz w:val="24"/>
          <w:szCs w:val="24"/>
        </w:rPr>
        <w:t>i</w:t>
      </w:r>
      <w:r w:rsidRPr="0092094D">
        <w:rPr>
          <w:rFonts w:cs="Arial"/>
          <w:sz w:val="24"/>
          <w:szCs w:val="24"/>
        </w:rPr>
        <w:t>schen Oberfläche von 1 m² und einer Tiefe von 1,25 m genutzt.</w:t>
      </w:r>
    </w:p>
    <w:p w:rsidR="00A70CA4" w:rsidRDefault="00A70CA4" w:rsidP="004E04B8">
      <w:pPr>
        <w:spacing w:before="0" w:after="0" w:line="240" w:lineRule="auto"/>
        <w:rPr>
          <w:rFonts w:cs="Arial"/>
          <w:b/>
          <w:sz w:val="24"/>
          <w:szCs w:val="24"/>
        </w:rPr>
      </w:pPr>
    </w:p>
    <w:p w:rsidR="006A2E1A" w:rsidRPr="006A2E1A" w:rsidRDefault="006A2E1A" w:rsidP="004E04B8">
      <w:pPr>
        <w:spacing w:before="60"/>
        <w:rPr>
          <w:rFonts w:cs="Arial"/>
          <w:b/>
          <w:sz w:val="24"/>
          <w:szCs w:val="24"/>
        </w:rPr>
      </w:pPr>
      <w:r w:rsidRPr="006A2E1A">
        <w:rPr>
          <w:rFonts w:cs="Arial"/>
          <w:b/>
          <w:sz w:val="24"/>
          <w:szCs w:val="24"/>
        </w:rPr>
        <w:t>2.3</w:t>
      </w:r>
      <w:r w:rsidRPr="006A2E1A">
        <w:rPr>
          <w:rFonts w:cs="Arial"/>
          <w:b/>
          <w:sz w:val="24"/>
          <w:szCs w:val="24"/>
        </w:rPr>
        <w:tab/>
        <w:t>Untersuchungsparameter</w:t>
      </w:r>
    </w:p>
    <w:p w:rsidR="006A2E1A" w:rsidRPr="006A2E1A" w:rsidRDefault="006A2E1A" w:rsidP="004E04B8">
      <w:pPr>
        <w:spacing w:before="60"/>
        <w:rPr>
          <w:rFonts w:cs="Arial"/>
          <w:sz w:val="24"/>
          <w:szCs w:val="24"/>
        </w:rPr>
      </w:pPr>
      <w:r w:rsidRPr="006A2E1A">
        <w:rPr>
          <w:rFonts w:cs="Arial"/>
          <w:sz w:val="24"/>
          <w:szCs w:val="24"/>
        </w:rPr>
        <w:t>Folgende Untersuchungsparameter werden im Projekt erfasst:</w:t>
      </w:r>
    </w:p>
    <w:p w:rsidR="006A2E1A" w:rsidRPr="006A2E1A" w:rsidRDefault="006A2E1A" w:rsidP="006A2E1A">
      <w:pPr>
        <w:ind w:left="454" w:hanging="454"/>
        <w:rPr>
          <w:rFonts w:cs="Arial"/>
          <w:sz w:val="24"/>
          <w:szCs w:val="24"/>
        </w:rPr>
      </w:pPr>
      <w:r w:rsidRPr="006A2E1A">
        <w:rPr>
          <w:rFonts w:cs="Arial"/>
          <w:sz w:val="24"/>
          <w:szCs w:val="24"/>
        </w:rPr>
        <w:t>-</w:t>
      </w:r>
      <w:r w:rsidRPr="006A2E1A">
        <w:rPr>
          <w:rFonts w:cs="Arial"/>
          <w:sz w:val="24"/>
          <w:szCs w:val="24"/>
        </w:rPr>
        <w:tab/>
        <w:t>N-Austräge über die Pfade Dränabfluss und Sickerwasser</w:t>
      </w:r>
    </w:p>
    <w:p w:rsidR="006A2E1A" w:rsidRPr="006A2E1A" w:rsidRDefault="006A2E1A" w:rsidP="006A2E1A">
      <w:pPr>
        <w:spacing w:before="0" w:after="0"/>
        <w:ind w:left="454" w:hanging="454"/>
        <w:rPr>
          <w:rFonts w:cs="Arial"/>
          <w:sz w:val="24"/>
          <w:szCs w:val="24"/>
        </w:rPr>
      </w:pPr>
      <w:r w:rsidRPr="006A2E1A">
        <w:rPr>
          <w:rFonts w:cs="Arial"/>
          <w:sz w:val="24"/>
          <w:szCs w:val="24"/>
        </w:rPr>
        <w:t>-</w:t>
      </w:r>
      <w:r w:rsidRPr="006A2E1A">
        <w:rPr>
          <w:rFonts w:cs="Arial"/>
          <w:sz w:val="24"/>
          <w:szCs w:val="24"/>
        </w:rPr>
        <w:tab/>
        <w:t>Gasförmige N-Verluste (NH</w:t>
      </w:r>
      <w:r w:rsidRPr="006A2E1A">
        <w:rPr>
          <w:rFonts w:cs="Arial"/>
          <w:sz w:val="24"/>
          <w:szCs w:val="24"/>
          <w:vertAlign w:val="subscript"/>
        </w:rPr>
        <w:t>3</w:t>
      </w:r>
      <w:r w:rsidRPr="006A2E1A">
        <w:rPr>
          <w:rFonts w:cs="Arial"/>
          <w:sz w:val="24"/>
          <w:szCs w:val="24"/>
        </w:rPr>
        <w:t xml:space="preserve"> und N</w:t>
      </w:r>
      <w:r w:rsidRPr="006A2E1A">
        <w:rPr>
          <w:rFonts w:cs="Arial"/>
          <w:sz w:val="24"/>
          <w:szCs w:val="24"/>
          <w:vertAlign w:val="subscript"/>
        </w:rPr>
        <w:t>2</w:t>
      </w:r>
      <w:r w:rsidRPr="006A2E1A">
        <w:rPr>
          <w:rFonts w:cs="Arial"/>
          <w:sz w:val="24"/>
          <w:szCs w:val="24"/>
        </w:rPr>
        <w:t>O)</w:t>
      </w:r>
    </w:p>
    <w:p w:rsidR="006A2E1A" w:rsidRPr="006A2E1A" w:rsidRDefault="006A2E1A" w:rsidP="006A2E1A">
      <w:pPr>
        <w:spacing w:before="0" w:after="0"/>
        <w:ind w:left="454" w:hanging="454"/>
        <w:rPr>
          <w:rFonts w:cs="Arial"/>
          <w:sz w:val="24"/>
          <w:szCs w:val="24"/>
        </w:rPr>
      </w:pPr>
      <w:r w:rsidRPr="006A2E1A">
        <w:rPr>
          <w:rFonts w:cs="Arial"/>
          <w:sz w:val="24"/>
          <w:szCs w:val="24"/>
        </w:rPr>
        <w:t>-</w:t>
      </w:r>
      <w:r w:rsidRPr="006A2E1A">
        <w:rPr>
          <w:rFonts w:cs="Arial"/>
          <w:sz w:val="24"/>
          <w:szCs w:val="24"/>
        </w:rPr>
        <w:tab/>
        <w:t xml:space="preserve">Potentiell </w:t>
      </w:r>
      <w:proofErr w:type="spellStart"/>
      <w:r w:rsidRPr="006A2E1A">
        <w:rPr>
          <w:rFonts w:cs="Arial"/>
          <w:sz w:val="24"/>
          <w:szCs w:val="24"/>
        </w:rPr>
        <w:t>verlagerbarer</w:t>
      </w:r>
      <w:proofErr w:type="spellEnd"/>
      <w:r w:rsidRPr="006A2E1A">
        <w:rPr>
          <w:rFonts w:cs="Arial"/>
          <w:sz w:val="24"/>
          <w:szCs w:val="24"/>
        </w:rPr>
        <w:t xml:space="preserve"> N im Boden</w:t>
      </w:r>
    </w:p>
    <w:p w:rsidR="006A2E1A" w:rsidRPr="006A2E1A" w:rsidRDefault="006A2E1A" w:rsidP="006A2E1A">
      <w:pPr>
        <w:spacing w:before="0" w:after="0"/>
        <w:ind w:left="454" w:hanging="454"/>
        <w:rPr>
          <w:rFonts w:cs="Arial"/>
          <w:sz w:val="24"/>
          <w:szCs w:val="24"/>
        </w:rPr>
      </w:pPr>
      <w:r w:rsidRPr="006A2E1A">
        <w:rPr>
          <w:rFonts w:cs="Arial"/>
          <w:sz w:val="24"/>
          <w:szCs w:val="24"/>
        </w:rPr>
        <w:t>-</w:t>
      </w:r>
      <w:r w:rsidRPr="006A2E1A">
        <w:rPr>
          <w:rFonts w:cs="Arial"/>
          <w:sz w:val="24"/>
          <w:szCs w:val="24"/>
        </w:rPr>
        <w:tab/>
        <w:t>Bodenfeuchteverlauf</w:t>
      </w:r>
    </w:p>
    <w:p w:rsidR="006A2E1A" w:rsidRPr="006A2E1A" w:rsidRDefault="006A2E1A" w:rsidP="006A2E1A">
      <w:pPr>
        <w:spacing w:before="0" w:after="0"/>
        <w:ind w:left="454" w:hanging="454"/>
        <w:rPr>
          <w:rFonts w:cs="Arial"/>
          <w:sz w:val="24"/>
          <w:szCs w:val="24"/>
        </w:rPr>
      </w:pPr>
      <w:r w:rsidRPr="006A2E1A">
        <w:rPr>
          <w:rFonts w:cs="Arial"/>
          <w:sz w:val="24"/>
          <w:szCs w:val="24"/>
        </w:rPr>
        <w:t>-</w:t>
      </w:r>
      <w:r w:rsidRPr="006A2E1A">
        <w:rPr>
          <w:rFonts w:cs="Arial"/>
          <w:sz w:val="24"/>
          <w:szCs w:val="24"/>
        </w:rPr>
        <w:tab/>
        <w:t xml:space="preserve">Pflanzenerträge und N-Entzüge </w:t>
      </w:r>
    </w:p>
    <w:p w:rsidR="006A2E1A" w:rsidRPr="006A2E1A" w:rsidRDefault="006A2E1A" w:rsidP="006A2E1A">
      <w:pPr>
        <w:spacing w:before="0" w:after="0"/>
        <w:ind w:left="454" w:hanging="454"/>
        <w:rPr>
          <w:rFonts w:cs="Arial"/>
          <w:sz w:val="24"/>
          <w:szCs w:val="24"/>
        </w:rPr>
      </w:pPr>
      <w:r w:rsidRPr="006A2E1A">
        <w:rPr>
          <w:rFonts w:cs="Arial"/>
          <w:sz w:val="24"/>
          <w:szCs w:val="24"/>
        </w:rPr>
        <w:t>-</w:t>
      </w:r>
      <w:r w:rsidRPr="006A2E1A">
        <w:rPr>
          <w:rFonts w:cs="Arial"/>
          <w:sz w:val="24"/>
          <w:szCs w:val="24"/>
        </w:rPr>
        <w:tab/>
        <w:t>Gesamt-N-Bilanz</w:t>
      </w:r>
    </w:p>
    <w:p w:rsidR="006A2E1A" w:rsidRPr="006A2E1A" w:rsidRDefault="006A2E1A" w:rsidP="006A2E1A">
      <w:pPr>
        <w:spacing w:before="0" w:after="0"/>
        <w:ind w:left="454" w:hanging="454"/>
        <w:rPr>
          <w:rFonts w:cs="Arial"/>
          <w:sz w:val="24"/>
          <w:szCs w:val="24"/>
        </w:rPr>
      </w:pPr>
      <w:r w:rsidRPr="006A2E1A">
        <w:rPr>
          <w:rFonts w:cs="Arial"/>
          <w:sz w:val="24"/>
          <w:szCs w:val="24"/>
        </w:rPr>
        <w:t>-</w:t>
      </w:r>
      <w:r w:rsidRPr="006A2E1A">
        <w:rPr>
          <w:rFonts w:cs="Arial"/>
          <w:sz w:val="24"/>
          <w:szCs w:val="24"/>
        </w:rPr>
        <w:tab/>
        <w:t>Ökonomische Bewertung des Verfa</w:t>
      </w:r>
      <w:r w:rsidRPr="006A2E1A">
        <w:rPr>
          <w:rFonts w:cs="Arial"/>
          <w:sz w:val="24"/>
          <w:szCs w:val="24"/>
        </w:rPr>
        <w:t>h</w:t>
      </w:r>
      <w:r w:rsidRPr="006A2E1A">
        <w:rPr>
          <w:rFonts w:cs="Arial"/>
          <w:sz w:val="24"/>
          <w:szCs w:val="24"/>
        </w:rPr>
        <w:t xml:space="preserve">rens </w:t>
      </w:r>
    </w:p>
    <w:p w:rsidR="006A2E1A" w:rsidRDefault="006A2E1A" w:rsidP="006A2E1A">
      <w:pPr>
        <w:rPr>
          <w:rFonts w:cs="Arial"/>
          <w:sz w:val="24"/>
          <w:szCs w:val="24"/>
        </w:rPr>
      </w:pPr>
      <w:r w:rsidRPr="006A2E1A">
        <w:rPr>
          <w:rFonts w:cs="Arial"/>
          <w:sz w:val="24"/>
          <w:szCs w:val="24"/>
        </w:rPr>
        <w:t>Die Dränabflussmengen werden kontinuie</w:t>
      </w:r>
      <w:r w:rsidRPr="006A2E1A">
        <w:rPr>
          <w:rFonts w:cs="Arial"/>
          <w:sz w:val="24"/>
          <w:szCs w:val="24"/>
        </w:rPr>
        <w:t>r</w:t>
      </w:r>
      <w:r w:rsidRPr="006A2E1A">
        <w:rPr>
          <w:rFonts w:cs="Arial"/>
          <w:sz w:val="24"/>
          <w:szCs w:val="24"/>
        </w:rPr>
        <w:t xml:space="preserve">lich im Dränschacht (nach Venturi-Prinzip) bzw. im offenen </w:t>
      </w:r>
      <w:proofErr w:type="spellStart"/>
      <w:r w:rsidRPr="006A2E1A">
        <w:rPr>
          <w:rFonts w:cs="Arial"/>
          <w:sz w:val="24"/>
          <w:szCs w:val="24"/>
        </w:rPr>
        <w:t>Messgerinne</w:t>
      </w:r>
      <w:proofErr w:type="spellEnd"/>
      <w:r w:rsidRPr="006A2E1A">
        <w:rPr>
          <w:rFonts w:cs="Arial"/>
          <w:sz w:val="24"/>
          <w:szCs w:val="24"/>
        </w:rPr>
        <w:t xml:space="preserve"> registriert. Die Probenahme erfolgt automatisch über ISCO-Probenehmer. Parallel werden die Nitrat-Ionen über ein photometrisches Ve</w:t>
      </w:r>
      <w:r w:rsidRPr="006A2E1A">
        <w:rPr>
          <w:rFonts w:cs="Arial"/>
          <w:sz w:val="24"/>
          <w:szCs w:val="24"/>
        </w:rPr>
        <w:t>r</w:t>
      </w:r>
      <w:r w:rsidRPr="006A2E1A">
        <w:rPr>
          <w:rFonts w:cs="Arial"/>
          <w:sz w:val="24"/>
          <w:szCs w:val="24"/>
        </w:rPr>
        <w:t>fahren online direkt im Dränabfluss dete</w:t>
      </w:r>
      <w:r w:rsidRPr="006A2E1A">
        <w:rPr>
          <w:rFonts w:cs="Arial"/>
          <w:sz w:val="24"/>
          <w:szCs w:val="24"/>
        </w:rPr>
        <w:t>k</w:t>
      </w:r>
      <w:r w:rsidRPr="006A2E1A">
        <w:rPr>
          <w:rFonts w:cs="Arial"/>
          <w:sz w:val="24"/>
          <w:szCs w:val="24"/>
        </w:rPr>
        <w:t>tiert (Nitrat-</w:t>
      </w:r>
      <w:proofErr w:type="spellStart"/>
      <w:r w:rsidRPr="006A2E1A">
        <w:rPr>
          <w:rFonts w:cs="Arial"/>
          <w:sz w:val="24"/>
          <w:szCs w:val="24"/>
        </w:rPr>
        <w:t>Quicklyzer</w:t>
      </w:r>
      <w:proofErr w:type="spellEnd"/>
      <w:r w:rsidRPr="006A2E1A">
        <w:rPr>
          <w:rFonts w:cs="Arial"/>
          <w:sz w:val="24"/>
          <w:szCs w:val="24"/>
        </w:rPr>
        <w:t>, Fa. UGT). Die N</w:t>
      </w:r>
      <w:r w:rsidRPr="006A2E1A">
        <w:rPr>
          <w:rFonts w:cs="Arial"/>
          <w:sz w:val="24"/>
          <w:szCs w:val="24"/>
          <w:vertAlign w:val="subscript"/>
        </w:rPr>
        <w:t>2</w:t>
      </w:r>
      <w:r w:rsidRPr="006A2E1A">
        <w:rPr>
          <w:rFonts w:cs="Arial"/>
          <w:sz w:val="24"/>
          <w:szCs w:val="24"/>
        </w:rPr>
        <w:t xml:space="preserve">O-Emissionen werden mit Hilfe manueller Gashauben nach dem </w:t>
      </w:r>
      <w:proofErr w:type="spellStart"/>
      <w:r w:rsidRPr="006A2E1A">
        <w:rPr>
          <w:rFonts w:cs="Arial"/>
          <w:sz w:val="24"/>
          <w:szCs w:val="24"/>
        </w:rPr>
        <w:t>closed</w:t>
      </w:r>
      <w:proofErr w:type="spellEnd"/>
      <w:r w:rsidRPr="006A2E1A">
        <w:rPr>
          <w:rFonts w:cs="Arial"/>
          <w:sz w:val="24"/>
          <w:szCs w:val="24"/>
        </w:rPr>
        <w:t xml:space="preserve"> </w:t>
      </w:r>
      <w:proofErr w:type="spellStart"/>
      <w:r w:rsidRPr="006A2E1A">
        <w:rPr>
          <w:rFonts w:cs="Arial"/>
          <w:sz w:val="24"/>
          <w:szCs w:val="24"/>
        </w:rPr>
        <w:t>chamber</w:t>
      </w:r>
      <w:proofErr w:type="spellEnd"/>
      <w:r w:rsidRPr="006A2E1A">
        <w:rPr>
          <w:rFonts w:cs="Arial"/>
          <w:sz w:val="24"/>
          <w:szCs w:val="24"/>
        </w:rPr>
        <w:t>-Verfahren ermittelt. Die NH</w:t>
      </w:r>
      <w:r w:rsidRPr="006A2E1A">
        <w:rPr>
          <w:rFonts w:cs="Arial"/>
          <w:sz w:val="24"/>
          <w:szCs w:val="24"/>
          <w:vertAlign w:val="subscript"/>
        </w:rPr>
        <w:t>3</w:t>
      </w:r>
      <w:r w:rsidRPr="006A2E1A">
        <w:rPr>
          <w:rFonts w:cs="Arial"/>
          <w:sz w:val="24"/>
          <w:szCs w:val="24"/>
        </w:rPr>
        <w:t>-Emissionen werden mittels einer dynamischen Ka</w:t>
      </w:r>
      <w:r w:rsidRPr="006A2E1A">
        <w:rPr>
          <w:rFonts w:cs="Arial"/>
          <w:sz w:val="24"/>
          <w:szCs w:val="24"/>
        </w:rPr>
        <w:t>m</w:t>
      </w:r>
      <w:r w:rsidRPr="006A2E1A">
        <w:rPr>
          <w:rFonts w:cs="Arial"/>
          <w:sz w:val="24"/>
          <w:szCs w:val="24"/>
        </w:rPr>
        <w:t>mermethode (Dräger-Tube-Methode) ko</w:t>
      </w:r>
      <w:r w:rsidRPr="006A2E1A">
        <w:rPr>
          <w:rFonts w:cs="Arial"/>
          <w:sz w:val="24"/>
          <w:szCs w:val="24"/>
        </w:rPr>
        <w:t>m</w:t>
      </w:r>
      <w:r w:rsidRPr="006A2E1A">
        <w:rPr>
          <w:rFonts w:cs="Arial"/>
          <w:sz w:val="24"/>
          <w:szCs w:val="24"/>
        </w:rPr>
        <w:t>biniert mit Passivsammlern (Säurefallen) bestimmt (</w:t>
      </w:r>
      <w:proofErr w:type="spellStart"/>
      <w:r w:rsidRPr="006A2E1A">
        <w:rPr>
          <w:rFonts w:cs="Arial"/>
          <w:sz w:val="24"/>
          <w:szCs w:val="24"/>
        </w:rPr>
        <w:t>Pacholski</w:t>
      </w:r>
      <w:proofErr w:type="spellEnd"/>
      <w:r w:rsidRPr="006A2E1A">
        <w:rPr>
          <w:rFonts w:cs="Arial"/>
          <w:sz w:val="24"/>
          <w:szCs w:val="24"/>
        </w:rPr>
        <w:t xml:space="preserve"> et al., 2006).</w:t>
      </w:r>
    </w:p>
    <w:p w:rsidR="001151D1" w:rsidRDefault="001151D1" w:rsidP="0092094D">
      <w:pPr>
        <w:spacing w:before="0" w:after="0"/>
        <w:rPr>
          <w:rFonts w:cs="Arial"/>
          <w:sz w:val="24"/>
          <w:szCs w:val="24"/>
        </w:rPr>
      </w:pPr>
    </w:p>
    <w:p w:rsidR="00FA052D" w:rsidRPr="00FA052D" w:rsidRDefault="00FA052D" w:rsidP="00D82F11">
      <w:pPr>
        <w:pStyle w:val="berschrift3"/>
      </w:pPr>
      <w:r w:rsidRPr="00FA052D">
        <w:lastRenderedPageBreak/>
        <w:t>3</w:t>
      </w:r>
      <w:r w:rsidRPr="00FA052D">
        <w:tab/>
        <w:t xml:space="preserve">Ergebnisse und Diskussion </w:t>
      </w:r>
    </w:p>
    <w:p w:rsidR="00FA052D" w:rsidRPr="00FA052D" w:rsidRDefault="00FA052D" w:rsidP="004E04B8">
      <w:pPr>
        <w:pStyle w:val="Textkrper2"/>
        <w:tabs>
          <w:tab w:val="clear" w:pos="2268"/>
          <w:tab w:val="left" w:pos="567"/>
        </w:tabs>
        <w:spacing w:before="60" w:after="60"/>
        <w:ind w:left="567" w:hanging="567"/>
        <w:rPr>
          <w:rFonts w:cs="Arial"/>
          <w:b/>
          <w:sz w:val="24"/>
          <w:szCs w:val="24"/>
        </w:rPr>
      </w:pPr>
      <w:r w:rsidRPr="00FA052D">
        <w:rPr>
          <w:rFonts w:cs="Arial"/>
          <w:b/>
          <w:sz w:val="24"/>
          <w:szCs w:val="24"/>
        </w:rPr>
        <w:t>3.1</w:t>
      </w:r>
      <w:r w:rsidRPr="00FA052D">
        <w:rPr>
          <w:rFonts w:cs="Arial"/>
          <w:b/>
          <w:sz w:val="24"/>
          <w:szCs w:val="24"/>
        </w:rPr>
        <w:tab/>
        <w:t>Zeitlicher Verlauf der Nitrat</w:t>
      </w:r>
      <w:r>
        <w:rPr>
          <w:rFonts w:cs="Arial"/>
          <w:b/>
          <w:sz w:val="24"/>
          <w:szCs w:val="24"/>
        </w:rPr>
        <w:t>-</w:t>
      </w:r>
      <w:proofErr w:type="spellStart"/>
      <w:r w:rsidRPr="00FA052D">
        <w:rPr>
          <w:rFonts w:cs="Arial"/>
          <w:b/>
          <w:sz w:val="24"/>
          <w:szCs w:val="24"/>
        </w:rPr>
        <w:t>konzentrationen</w:t>
      </w:r>
      <w:proofErr w:type="spellEnd"/>
      <w:r w:rsidRPr="00FA052D">
        <w:rPr>
          <w:rFonts w:cs="Arial"/>
          <w:b/>
          <w:sz w:val="24"/>
          <w:szCs w:val="24"/>
        </w:rPr>
        <w:t xml:space="preserve"> im Dränabfluss und Dränabflussmengen</w:t>
      </w:r>
    </w:p>
    <w:p w:rsidR="00A70CA4" w:rsidRDefault="00A70CA4" w:rsidP="004E04B8">
      <w:pPr>
        <w:spacing w:before="6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Im Folgenden werden die Ergebnisse der Voruntersuchungen im </w:t>
      </w:r>
      <w:proofErr w:type="spellStart"/>
      <w:r>
        <w:rPr>
          <w:rFonts w:cs="Arial"/>
          <w:sz w:val="24"/>
          <w:szCs w:val="24"/>
        </w:rPr>
        <w:t>Dränmessfeld</w:t>
      </w:r>
      <w:proofErr w:type="spellEnd"/>
      <w:r>
        <w:rPr>
          <w:rFonts w:cs="Arial"/>
          <w:sz w:val="24"/>
          <w:szCs w:val="24"/>
        </w:rPr>
        <w:t xml:space="preserve"> bei konventioneller Bewirtschaftung vorgestellt.</w:t>
      </w:r>
    </w:p>
    <w:p w:rsidR="00A70CA4" w:rsidRDefault="00BF1D7B" w:rsidP="00A70CA4">
      <w:pPr>
        <w:rPr>
          <w:rFonts w:cs="Arial"/>
          <w:sz w:val="24"/>
          <w:szCs w:val="24"/>
        </w:rPr>
      </w:pPr>
      <w:r w:rsidRPr="00BF1D7B">
        <w:rPr>
          <w:rFonts w:cs="Arial"/>
          <w:sz w:val="24"/>
          <w:szCs w:val="24"/>
        </w:rPr>
        <w:t>Die höchsten NO</w:t>
      </w:r>
      <w:r w:rsidRPr="00BF1D7B">
        <w:rPr>
          <w:rFonts w:cs="Arial"/>
          <w:sz w:val="24"/>
          <w:szCs w:val="24"/>
          <w:vertAlign w:val="subscript"/>
        </w:rPr>
        <w:t>3</w:t>
      </w:r>
      <w:r w:rsidRPr="00BF1D7B">
        <w:rPr>
          <w:rFonts w:cs="Arial"/>
          <w:sz w:val="24"/>
          <w:szCs w:val="24"/>
          <w:vertAlign w:val="superscript"/>
        </w:rPr>
        <w:t>-</w:t>
      </w:r>
      <w:r w:rsidRPr="00BF1D7B">
        <w:rPr>
          <w:rFonts w:cs="Arial"/>
          <w:sz w:val="24"/>
          <w:szCs w:val="24"/>
        </w:rPr>
        <w:t>-Konzentrationen im Dränabfluss der konventionell bewirtscha</w:t>
      </w:r>
      <w:r w:rsidRPr="00BF1D7B">
        <w:rPr>
          <w:rFonts w:cs="Arial"/>
          <w:sz w:val="24"/>
          <w:szCs w:val="24"/>
        </w:rPr>
        <w:t>f</w:t>
      </w:r>
      <w:r w:rsidRPr="00BF1D7B">
        <w:rPr>
          <w:rFonts w:cs="Arial"/>
          <w:sz w:val="24"/>
          <w:szCs w:val="24"/>
        </w:rPr>
        <w:t xml:space="preserve">teten Dränfläche 1 von maximal 188 mg/l wurden verbunden mit hohen Abflüssen (max. 13 l/s) in den Wintermonaten, das heißt in Zeiten ohne Pflanzenbedeckung (v. a. im Januar und Februar 2012) erfasst (Abb. </w:t>
      </w:r>
      <w:r>
        <w:rPr>
          <w:rFonts w:cs="Arial"/>
          <w:sz w:val="24"/>
          <w:szCs w:val="24"/>
        </w:rPr>
        <w:t>1</w:t>
      </w:r>
      <w:r w:rsidRPr="00BF1D7B">
        <w:rPr>
          <w:rFonts w:cs="Arial"/>
          <w:sz w:val="24"/>
          <w:szCs w:val="24"/>
        </w:rPr>
        <w:t>).</w:t>
      </w:r>
      <w:r w:rsidR="002126DD">
        <w:rPr>
          <w:rFonts w:cs="Arial"/>
          <w:sz w:val="24"/>
          <w:szCs w:val="24"/>
        </w:rPr>
        <w:t xml:space="preserve"> </w:t>
      </w:r>
      <w:r w:rsidR="002126DD" w:rsidRPr="002126DD">
        <w:rPr>
          <w:rFonts w:cs="Arial"/>
          <w:sz w:val="24"/>
          <w:szCs w:val="24"/>
        </w:rPr>
        <w:t>Ein zweiter NO</w:t>
      </w:r>
      <w:r w:rsidR="002126DD" w:rsidRPr="002126DD">
        <w:rPr>
          <w:rFonts w:cs="Arial"/>
          <w:sz w:val="24"/>
          <w:szCs w:val="24"/>
          <w:vertAlign w:val="subscript"/>
        </w:rPr>
        <w:t>3</w:t>
      </w:r>
      <w:r w:rsidR="002126DD" w:rsidRPr="002126DD">
        <w:rPr>
          <w:rFonts w:cs="Arial"/>
          <w:sz w:val="24"/>
          <w:szCs w:val="24"/>
          <w:vertAlign w:val="superscript"/>
        </w:rPr>
        <w:t>-</w:t>
      </w:r>
      <w:r w:rsidR="002126DD" w:rsidRPr="002126DD">
        <w:rPr>
          <w:rFonts w:cs="Arial"/>
          <w:sz w:val="24"/>
          <w:szCs w:val="24"/>
        </w:rPr>
        <w:t>-Peak wurde bei deutlich niedrigeren Abflüssen (&lt;1 l/s) im Januar 2013 beobachtet. In den Winterm</w:t>
      </w:r>
      <w:r w:rsidR="002126DD" w:rsidRPr="002126DD">
        <w:rPr>
          <w:rFonts w:cs="Arial"/>
          <w:sz w:val="24"/>
          <w:szCs w:val="24"/>
        </w:rPr>
        <w:t>o</w:t>
      </w:r>
      <w:r w:rsidR="002126DD" w:rsidRPr="002126DD">
        <w:rPr>
          <w:rFonts w:cs="Arial"/>
          <w:sz w:val="24"/>
          <w:szCs w:val="24"/>
        </w:rPr>
        <w:t>naten überschreiten die Konzentrationen bei gegenwärtiger Bewirtschaftungspraxis deutlich den in der EU-WRRL geforderten NO</w:t>
      </w:r>
      <w:r w:rsidR="002126DD" w:rsidRPr="002126DD">
        <w:rPr>
          <w:rFonts w:cs="Arial"/>
          <w:sz w:val="24"/>
          <w:szCs w:val="24"/>
          <w:vertAlign w:val="subscript"/>
        </w:rPr>
        <w:t>3</w:t>
      </w:r>
      <w:r w:rsidR="002126DD" w:rsidRPr="002126DD">
        <w:rPr>
          <w:rFonts w:cs="Arial"/>
          <w:sz w:val="24"/>
          <w:szCs w:val="24"/>
          <w:vertAlign w:val="superscript"/>
        </w:rPr>
        <w:t>-</w:t>
      </w:r>
      <w:r w:rsidR="002126DD" w:rsidRPr="002126DD">
        <w:rPr>
          <w:rFonts w:cs="Arial"/>
          <w:sz w:val="24"/>
          <w:szCs w:val="24"/>
        </w:rPr>
        <w:t>-Grenzwert von 50 mg/l.</w:t>
      </w:r>
      <w:r w:rsidR="000669C7">
        <w:rPr>
          <w:rFonts w:cs="Arial"/>
          <w:sz w:val="24"/>
          <w:szCs w:val="24"/>
        </w:rPr>
        <w:t xml:space="preserve"> </w:t>
      </w:r>
      <w:r w:rsidR="000669C7" w:rsidRPr="000669C7">
        <w:rPr>
          <w:rFonts w:cs="Arial"/>
          <w:sz w:val="24"/>
          <w:szCs w:val="24"/>
        </w:rPr>
        <w:t>Demgege</w:t>
      </w:r>
      <w:r w:rsidR="000669C7" w:rsidRPr="000669C7">
        <w:rPr>
          <w:rFonts w:cs="Arial"/>
          <w:sz w:val="24"/>
          <w:szCs w:val="24"/>
        </w:rPr>
        <w:t>n</w:t>
      </w:r>
      <w:r w:rsidR="000669C7" w:rsidRPr="000669C7">
        <w:rPr>
          <w:rFonts w:cs="Arial"/>
          <w:sz w:val="24"/>
          <w:szCs w:val="24"/>
        </w:rPr>
        <w:t>über konnte während der Vegetationsperi</w:t>
      </w:r>
      <w:r w:rsidR="000669C7" w:rsidRPr="000669C7">
        <w:rPr>
          <w:rFonts w:cs="Arial"/>
          <w:sz w:val="24"/>
          <w:szCs w:val="24"/>
        </w:rPr>
        <w:t>o</w:t>
      </w:r>
      <w:r w:rsidR="000669C7" w:rsidRPr="000669C7">
        <w:rPr>
          <w:rFonts w:cs="Arial"/>
          <w:sz w:val="24"/>
          <w:szCs w:val="24"/>
        </w:rPr>
        <w:t>de eine deutliche Abnahme der NO</w:t>
      </w:r>
      <w:r w:rsidR="000669C7" w:rsidRPr="000669C7">
        <w:rPr>
          <w:rFonts w:cs="Arial"/>
          <w:sz w:val="24"/>
          <w:szCs w:val="24"/>
          <w:vertAlign w:val="subscript"/>
        </w:rPr>
        <w:t>3</w:t>
      </w:r>
      <w:r w:rsidR="000669C7" w:rsidRPr="000669C7">
        <w:rPr>
          <w:rFonts w:cs="Arial"/>
          <w:sz w:val="24"/>
          <w:szCs w:val="24"/>
          <w:vertAlign w:val="superscript"/>
        </w:rPr>
        <w:t>-</w:t>
      </w:r>
      <w:r w:rsidR="000669C7" w:rsidRPr="000669C7">
        <w:rPr>
          <w:rFonts w:cs="Arial"/>
          <w:sz w:val="24"/>
          <w:szCs w:val="24"/>
        </w:rPr>
        <w:t>-Konzentrationen (&lt;50 mg/l) und Ab-flussmengen, bedingt durch die Pflanze</w:t>
      </w:r>
      <w:r w:rsidR="000669C7" w:rsidRPr="000669C7">
        <w:rPr>
          <w:rFonts w:cs="Arial"/>
          <w:sz w:val="24"/>
          <w:szCs w:val="24"/>
        </w:rPr>
        <w:t>n</w:t>
      </w:r>
      <w:r w:rsidR="000669C7" w:rsidRPr="000669C7">
        <w:rPr>
          <w:rFonts w:cs="Arial"/>
          <w:sz w:val="24"/>
          <w:szCs w:val="24"/>
        </w:rPr>
        <w:t>aufnahme, verzeichnet werden.</w:t>
      </w:r>
    </w:p>
    <w:p w:rsidR="001151D1" w:rsidRDefault="00A70CA4" w:rsidP="00887C96">
      <w:pPr>
        <w:spacing w:before="0" w:after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</w:t>
      </w:r>
      <w:r w:rsidR="00C170FA" w:rsidRPr="00C170FA">
        <w:rPr>
          <w:noProof/>
        </w:rPr>
        <w:drawing>
          <wp:inline distT="0" distB="0" distL="0" distR="0">
            <wp:extent cx="3120919" cy="2243206"/>
            <wp:effectExtent l="0" t="0" r="3281" b="0"/>
            <wp:docPr id="9" name="Bild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0919" cy="22432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7E5A" w:rsidRDefault="001358BE" w:rsidP="008A58E7">
      <w:pPr>
        <w:ind w:left="794" w:hanging="794"/>
        <w:rPr>
          <w:rFonts w:cs="Arial"/>
          <w:sz w:val="24"/>
          <w:szCs w:val="24"/>
        </w:rPr>
      </w:pPr>
      <w:r w:rsidRPr="001358BE">
        <w:rPr>
          <w:rFonts w:cs="Arial"/>
          <w:sz w:val="24"/>
          <w:szCs w:val="24"/>
        </w:rPr>
        <w:t>Abb.</w:t>
      </w:r>
      <w:r>
        <w:rPr>
          <w:rFonts w:cs="Arial"/>
          <w:sz w:val="24"/>
          <w:szCs w:val="24"/>
        </w:rPr>
        <w:t>1</w:t>
      </w:r>
      <w:r w:rsidRPr="001358BE">
        <w:rPr>
          <w:rFonts w:cs="Arial"/>
          <w:sz w:val="24"/>
          <w:szCs w:val="24"/>
        </w:rPr>
        <w:t>: Nitrat-Konzentrationen im Dräna</w:t>
      </w:r>
      <w:r w:rsidRPr="001358BE">
        <w:rPr>
          <w:rFonts w:cs="Arial"/>
          <w:sz w:val="24"/>
          <w:szCs w:val="24"/>
        </w:rPr>
        <w:t>b</w:t>
      </w:r>
      <w:r w:rsidRPr="001358BE">
        <w:rPr>
          <w:rFonts w:cs="Arial"/>
          <w:sz w:val="24"/>
          <w:szCs w:val="24"/>
        </w:rPr>
        <w:t xml:space="preserve">fluss, Dränabflussmengen und </w:t>
      </w:r>
      <w:proofErr w:type="spellStart"/>
      <w:r w:rsidRPr="001358BE">
        <w:rPr>
          <w:rFonts w:cs="Arial"/>
          <w:sz w:val="24"/>
          <w:szCs w:val="24"/>
        </w:rPr>
        <w:t>Nmin</w:t>
      </w:r>
      <w:proofErr w:type="spellEnd"/>
      <w:r w:rsidRPr="001358BE">
        <w:rPr>
          <w:rFonts w:cs="Arial"/>
          <w:sz w:val="24"/>
          <w:szCs w:val="24"/>
        </w:rPr>
        <w:t>-Gehalte im Boden</w:t>
      </w:r>
    </w:p>
    <w:p w:rsidR="001358BE" w:rsidRDefault="00802245" w:rsidP="00802245">
      <w:pPr>
        <w:rPr>
          <w:rFonts w:cs="Arial"/>
          <w:sz w:val="24"/>
          <w:szCs w:val="24"/>
        </w:rPr>
      </w:pPr>
      <w:r w:rsidRPr="00802245">
        <w:rPr>
          <w:rFonts w:cs="Arial"/>
          <w:sz w:val="24"/>
          <w:szCs w:val="24"/>
        </w:rPr>
        <w:t>Die NO</w:t>
      </w:r>
      <w:r w:rsidRPr="00802245">
        <w:rPr>
          <w:rFonts w:cs="Arial"/>
          <w:sz w:val="24"/>
          <w:szCs w:val="24"/>
          <w:vertAlign w:val="subscript"/>
        </w:rPr>
        <w:t>3</w:t>
      </w:r>
      <w:r w:rsidRPr="00802245">
        <w:rPr>
          <w:rFonts w:cs="Arial"/>
          <w:sz w:val="24"/>
          <w:szCs w:val="24"/>
          <w:vertAlign w:val="superscript"/>
        </w:rPr>
        <w:t>-</w:t>
      </w:r>
      <w:r w:rsidRPr="00802245">
        <w:rPr>
          <w:rFonts w:cs="Arial"/>
          <w:sz w:val="24"/>
          <w:szCs w:val="24"/>
        </w:rPr>
        <w:t>-Konzentrationen und die Dräna</w:t>
      </w:r>
      <w:r w:rsidRPr="00802245">
        <w:rPr>
          <w:rFonts w:cs="Arial"/>
          <w:sz w:val="24"/>
          <w:szCs w:val="24"/>
        </w:rPr>
        <w:t>b</w:t>
      </w:r>
      <w:r w:rsidRPr="00802245">
        <w:rPr>
          <w:rFonts w:cs="Arial"/>
          <w:sz w:val="24"/>
          <w:szCs w:val="24"/>
        </w:rPr>
        <w:t>flusshöhen korrespondierten zumeist mite</w:t>
      </w:r>
      <w:r w:rsidRPr="00802245">
        <w:rPr>
          <w:rFonts w:cs="Arial"/>
          <w:sz w:val="24"/>
          <w:szCs w:val="24"/>
        </w:rPr>
        <w:t>i</w:t>
      </w:r>
      <w:r w:rsidRPr="00802245">
        <w:rPr>
          <w:rFonts w:cs="Arial"/>
          <w:sz w:val="24"/>
          <w:szCs w:val="24"/>
        </w:rPr>
        <w:t>nander, das heißt hohe Konzentrationen waren mit hohen Abflüssen verbunden (r²=0,6). Die Ende März und Ende Septe</w:t>
      </w:r>
      <w:r w:rsidRPr="00802245">
        <w:rPr>
          <w:rFonts w:cs="Arial"/>
          <w:sz w:val="24"/>
          <w:szCs w:val="24"/>
        </w:rPr>
        <w:t>m</w:t>
      </w:r>
      <w:r w:rsidRPr="00802245">
        <w:rPr>
          <w:rFonts w:cs="Arial"/>
          <w:sz w:val="24"/>
          <w:szCs w:val="24"/>
        </w:rPr>
        <w:t>ber 2012 auf der Fläche durchgeführte i</w:t>
      </w:r>
      <w:r w:rsidRPr="00802245">
        <w:rPr>
          <w:rFonts w:cs="Arial"/>
          <w:sz w:val="24"/>
          <w:szCs w:val="24"/>
        </w:rPr>
        <w:t>n</w:t>
      </w:r>
      <w:r w:rsidRPr="00802245">
        <w:rPr>
          <w:rFonts w:cs="Arial"/>
          <w:sz w:val="24"/>
          <w:szCs w:val="24"/>
        </w:rPr>
        <w:lastRenderedPageBreak/>
        <w:t>tensive Bodenbearbeitung mittels Pflug zeigte in beiden Fällen einen deutlichen Effekt auf die NO</w:t>
      </w:r>
      <w:r w:rsidRPr="00802245">
        <w:rPr>
          <w:rFonts w:cs="Arial"/>
          <w:sz w:val="24"/>
          <w:szCs w:val="24"/>
          <w:vertAlign w:val="subscript"/>
        </w:rPr>
        <w:t>3</w:t>
      </w:r>
      <w:r w:rsidRPr="00802245">
        <w:rPr>
          <w:rFonts w:cs="Arial"/>
          <w:sz w:val="24"/>
          <w:szCs w:val="24"/>
          <w:vertAlign w:val="superscript"/>
        </w:rPr>
        <w:t>-</w:t>
      </w:r>
      <w:r w:rsidRPr="00802245">
        <w:rPr>
          <w:rFonts w:cs="Arial"/>
          <w:sz w:val="24"/>
          <w:szCs w:val="24"/>
        </w:rPr>
        <w:t>-Konzentrationen im Dränabfluss. Dieser konnte nach Bodenb</w:t>
      </w:r>
      <w:r w:rsidRPr="00802245">
        <w:rPr>
          <w:rFonts w:cs="Arial"/>
          <w:sz w:val="24"/>
          <w:szCs w:val="24"/>
        </w:rPr>
        <w:t>e</w:t>
      </w:r>
      <w:r w:rsidRPr="00802245">
        <w:rPr>
          <w:rFonts w:cs="Arial"/>
          <w:sz w:val="24"/>
          <w:szCs w:val="24"/>
        </w:rPr>
        <w:t>arbeitung im Herbst 2012 erst sehr stark zeitlich verzögert bei einsetzendem Dräna</w:t>
      </w:r>
      <w:r w:rsidRPr="00802245">
        <w:rPr>
          <w:rFonts w:cs="Arial"/>
          <w:sz w:val="24"/>
          <w:szCs w:val="24"/>
        </w:rPr>
        <w:t>b</w:t>
      </w:r>
      <w:r w:rsidRPr="00802245">
        <w:rPr>
          <w:rFonts w:cs="Arial"/>
          <w:sz w:val="24"/>
          <w:szCs w:val="24"/>
        </w:rPr>
        <w:t>fluss anhand erhöhter NO</w:t>
      </w:r>
      <w:r w:rsidRPr="00802245">
        <w:rPr>
          <w:rFonts w:cs="Arial"/>
          <w:sz w:val="24"/>
          <w:szCs w:val="24"/>
          <w:vertAlign w:val="subscript"/>
        </w:rPr>
        <w:t>3</w:t>
      </w:r>
      <w:r w:rsidRPr="00802245">
        <w:rPr>
          <w:rFonts w:cs="Arial"/>
          <w:sz w:val="24"/>
          <w:szCs w:val="24"/>
          <w:vertAlign w:val="superscript"/>
        </w:rPr>
        <w:t>-</w:t>
      </w:r>
      <w:r w:rsidRPr="00802245">
        <w:rPr>
          <w:rFonts w:cs="Arial"/>
          <w:sz w:val="24"/>
          <w:szCs w:val="24"/>
        </w:rPr>
        <w:t>-</w:t>
      </w:r>
      <w:r>
        <w:rPr>
          <w:rFonts w:cs="Arial"/>
          <w:sz w:val="24"/>
          <w:szCs w:val="24"/>
        </w:rPr>
        <w:t xml:space="preserve"> </w:t>
      </w:r>
      <w:r w:rsidRPr="00802245">
        <w:rPr>
          <w:rFonts w:cs="Arial"/>
          <w:sz w:val="24"/>
          <w:szCs w:val="24"/>
        </w:rPr>
        <w:t>Konzentrati</w:t>
      </w:r>
      <w:r w:rsidRPr="00802245">
        <w:rPr>
          <w:rFonts w:cs="Arial"/>
          <w:sz w:val="24"/>
          <w:szCs w:val="24"/>
        </w:rPr>
        <w:t>o</w:t>
      </w:r>
      <w:r w:rsidRPr="00802245">
        <w:rPr>
          <w:rFonts w:cs="Arial"/>
          <w:sz w:val="24"/>
          <w:szCs w:val="24"/>
        </w:rPr>
        <w:t xml:space="preserve">nen beobachtet werden (Abb. </w:t>
      </w:r>
      <w:r>
        <w:rPr>
          <w:rFonts w:cs="Arial"/>
          <w:sz w:val="24"/>
          <w:szCs w:val="24"/>
        </w:rPr>
        <w:t>1</w:t>
      </w:r>
      <w:r w:rsidRPr="00802245">
        <w:rPr>
          <w:rFonts w:cs="Arial"/>
          <w:sz w:val="24"/>
          <w:szCs w:val="24"/>
        </w:rPr>
        <w:t>). Ein zum Teil sprunghafter Anstieg der NO</w:t>
      </w:r>
      <w:r w:rsidRPr="00802245">
        <w:rPr>
          <w:rFonts w:cs="Arial"/>
          <w:sz w:val="24"/>
          <w:szCs w:val="24"/>
          <w:vertAlign w:val="subscript"/>
        </w:rPr>
        <w:t>3</w:t>
      </w:r>
      <w:r w:rsidRPr="00802245">
        <w:rPr>
          <w:rFonts w:cs="Arial"/>
          <w:sz w:val="24"/>
          <w:szCs w:val="24"/>
          <w:vertAlign w:val="superscript"/>
        </w:rPr>
        <w:t>-</w:t>
      </w:r>
      <w:r w:rsidRPr="00802245">
        <w:rPr>
          <w:rFonts w:cs="Arial"/>
          <w:sz w:val="24"/>
          <w:szCs w:val="24"/>
        </w:rPr>
        <w:t>-Konzentrationen im Dränabfluss nach B</w:t>
      </w:r>
      <w:r w:rsidRPr="00802245">
        <w:rPr>
          <w:rFonts w:cs="Arial"/>
          <w:sz w:val="24"/>
          <w:szCs w:val="24"/>
        </w:rPr>
        <w:t>o</w:t>
      </w:r>
      <w:r w:rsidRPr="00802245">
        <w:rPr>
          <w:rFonts w:cs="Arial"/>
          <w:sz w:val="24"/>
          <w:szCs w:val="24"/>
        </w:rPr>
        <w:t>denbearbeitung begründet durch eine E</w:t>
      </w:r>
      <w:r w:rsidRPr="00802245">
        <w:rPr>
          <w:rFonts w:cs="Arial"/>
          <w:sz w:val="24"/>
          <w:szCs w:val="24"/>
        </w:rPr>
        <w:t>r</w:t>
      </w:r>
      <w:r w:rsidRPr="00802245">
        <w:rPr>
          <w:rFonts w:cs="Arial"/>
          <w:sz w:val="24"/>
          <w:szCs w:val="24"/>
        </w:rPr>
        <w:t xml:space="preserve">höhung der N-Mineralisation, wurde auch in anderen Untersuchungen nachgewiesen </w:t>
      </w:r>
      <w:r w:rsidR="00F564F7">
        <w:rPr>
          <w:rFonts w:cs="Arial"/>
          <w:sz w:val="24"/>
          <w:szCs w:val="24"/>
        </w:rPr>
        <w:t xml:space="preserve"> </w:t>
      </w:r>
      <w:r w:rsidRPr="00802245">
        <w:rPr>
          <w:rFonts w:cs="Arial"/>
          <w:sz w:val="24"/>
          <w:szCs w:val="24"/>
        </w:rPr>
        <w:t xml:space="preserve">(z.B. </w:t>
      </w:r>
      <w:proofErr w:type="spellStart"/>
      <w:r w:rsidRPr="00802245">
        <w:rPr>
          <w:rFonts w:cs="Arial"/>
          <w:sz w:val="24"/>
          <w:szCs w:val="24"/>
        </w:rPr>
        <w:t>Fohrer</w:t>
      </w:r>
      <w:proofErr w:type="spellEnd"/>
      <w:r w:rsidRPr="00802245">
        <w:rPr>
          <w:rFonts w:cs="Arial"/>
          <w:sz w:val="24"/>
          <w:szCs w:val="24"/>
        </w:rPr>
        <w:t xml:space="preserve"> et al., 2008). Die NO</w:t>
      </w:r>
      <w:r w:rsidRPr="00F564F7">
        <w:rPr>
          <w:rFonts w:cs="Arial"/>
          <w:sz w:val="24"/>
          <w:szCs w:val="24"/>
          <w:vertAlign w:val="subscript"/>
        </w:rPr>
        <w:t>3</w:t>
      </w:r>
      <w:r w:rsidRPr="00F564F7">
        <w:rPr>
          <w:rFonts w:cs="Arial"/>
          <w:sz w:val="24"/>
          <w:szCs w:val="24"/>
          <w:vertAlign w:val="superscript"/>
        </w:rPr>
        <w:t>-</w:t>
      </w:r>
      <w:r w:rsidRPr="00802245">
        <w:rPr>
          <w:rFonts w:cs="Arial"/>
          <w:sz w:val="24"/>
          <w:szCs w:val="24"/>
        </w:rPr>
        <w:t>-Konzentrationsverläufe spiegeln in Zeiten eines erhöhten Pflanzenbedarfs nicht u</w:t>
      </w:r>
      <w:r w:rsidRPr="00802245">
        <w:rPr>
          <w:rFonts w:cs="Arial"/>
          <w:sz w:val="24"/>
          <w:szCs w:val="24"/>
        </w:rPr>
        <w:t>n</w:t>
      </w:r>
      <w:r w:rsidRPr="00802245">
        <w:rPr>
          <w:rFonts w:cs="Arial"/>
          <w:sz w:val="24"/>
          <w:szCs w:val="24"/>
        </w:rPr>
        <w:t>mittelbar die N-Düngungsmaßnahmen w</w:t>
      </w:r>
      <w:r w:rsidRPr="00802245">
        <w:rPr>
          <w:rFonts w:cs="Arial"/>
          <w:sz w:val="24"/>
          <w:szCs w:val="24"/>
        </w:rPr>
        <w:t>i</w:t>
      </w:r>
      <w:r w:rsidRPr="00802245">
        <w:rPr>
          <w:rFonts w:cs="Arial"/>
          <w:sz w:val="24"/>
          <w:szCs w:val="24"/>
        </w:rPr>
        <w:t>der. Lediglich die 3. und 4. KAS-Gabe zum Winterweizen im Mai und Juni 2013 zeigte anhand kleinerer NO</w:t>
      </w:r>
      <w:r w:rsidRPr="00F564F7">
        <w:rPr>
          <w:rFonts w:cs="Arial"/>
          <w:sz w:val="24"/>
          <w:szCs w:val="24"/>
          <w:vertAlign w:val="subscript"/>
        </w:rPr>
        <w:t>3</w:t>
      </w:r>
      <w:r w:rsidRPr="00F564F7">
        <w:rPr>
          <w:rFonts w:cs="Arial"/>
          <w:sz w:val="24"/>
          <w:szCs w:val="24"/>
          <w:vertAlign w:val="superscript"/>
        </w:rPr>
        <w:t>-</w:t>
      </w:r>
      <w:r w:rsidRPr="00802245">
        <w:rPr>
          <w:rFonts w:cs="Arial"/>
          <w:sz w:val="24"/>
          <w:szCs w:val="24"/>
        </w:rPr>
        <w:t xml:space="preserve">-Peaks einen Effekt, der auch anhand ansteigender </w:t>
      </w:r>
      <w:proofErr w:type="spellStart"/>
      <w:r w:rsidRPr="00802245">
        <w:rPr>
          <w:rFonts w:cs="Arial"/>
          <w:sz w:val="24"/>
          <w:szCs w:val="24"/>
        </w:rPr>
        <w:t>Nmin</w:t>
      </w:r>
      <w:proofErr w:type="spellEnd"/>
      <w:r w:rsidRPr="00802245">
        <w:rPr>
          <w:rFonts w:cs="Arial"/>
          <w:sz w:val="24"/>
          <w:szCs w:val="24"/>
        </w:rPr>
        <w:t>-Gehalte im Boden deutlich wurde und zei</w:t>
      </w:r>
      <w:r w:rsidRPr="00802245">
        <w:rPr>
          <w:rFonts w:cs="Arial"/>
          <w:sz w:val="24"/>
          <w:szCs w:val="24"/>
        </w:rPr>
        <w:t>t</w:t>
      </w:r>
      <w:r w:rsidRPr="00802245">
        <w:rPr>
          <w:rFonts w:cs="Arial"/>
          <w:sz w:val="24"/>
          <w:szCs w:val="24"/>
        </w:rPr>
        <w:t>lich verzögert bei einsetzendem Dräna</w:t>
      </w:r>
      <w:r w:rsidRPr="00802245">
        <w:rPr>
          <w:rFonts w:cs="Arial"/>
          <w:sz w:val="24"/>
          <w:szCs w:val="24"/>
        </w:rPr>
        <w:t>b</w:t>
      </w:r>
      <w:r w:rsidRPr="00802245">
        <w:rPr>
          <w:rFonts w:cs="Arial"/>
          <w:sz w:val="24"/>
          <w:szCs w:val="24"/>
        </w:rPr>
        <w:t>fluss zu einer Auswaschung von NO</w:t>
      </w:r>
      <w:r w:rsidRPr="00F564F7">
        <w:rPr>
          <w:rFonts w:cs="Arial"/>
          <w:sz w:val="24"/>
          <w:szCs w:val="24"/>
          <w:vertAlign w:val="subscript"/>
        </w:rPr>
        <w:t>3</w:t>
      </w:r>
      <w:r w:rsidRPr="00F564F7">
        <w:rPr>
          <w:rFonts w:cs="Arial"/>
          <w:sz w:val="24"/>
          <w:szCs w:val="24"/>
          <w:vertAlign w:val="superscript"/>
        </w:rPr>
        <w:t>-</w:t>
      </w:r>
      <w:r w:rsidRPr="00802245">
        <w:rPr>
          <w:rFonts w:cs="Arial"/>
          <w:sz w:val="24"/>
          <w:szCs w:val="24"/>
        </w:rPr>
        <w:t xml:space="preserve">  füh</w:t>
      </w:r>
      <w:r w:rsidRPr="00802245">
        <w:rPr>
          <w:rFonts w:cs="Arial"/>
          <w:sz w:val="24"/>
          <w:szCs w:val="24"/>
        </w:rPr>
        <w:t>r</w:t>
      </w:r>
      <w:r w:rsidRPr="00802245">
        <w:rPr>
          <w:rFonts w:cs="Arial"/>
          <w:sz w:val="24"/>
          <w:szCs w:val="24"/>
        </w:rPr>
        <w:t>te.</w:t>
      </w:r>
      <w:r w:rsidR="00F564F7">
        <w:rPr>
          <w:rFonts w:cs="Arial"/>
          <w:sz w:val="24"/>
          <w:szCs w:val="24"/>
        </w:rPr>
        <w:t xml:space="preserve"> </w:t>
      </w:r>
    </w:p>
    <w:p w:rsidR="009460D6" w:rsidRDefault="009460D6" w:rsidP="004E04B8">
      <w:pPr>
        <w:spacing w:before="0" w:after="0" w:line="240" w:lineRule="auto"/>
        <w:rPr>
          <w:rFonts w:cs="Arial"/>
          <w:b/>
          <w:sz w:val="24"/>
          <w:szCs w:val="24"/>
        </w:rPr>
      </w:pPr>
    </w:p>
    <w:p w:rsidR="00D27D6D" w:rsidRDefault="00D27D6D" w:rsidP="004E04B8">
      <w:pPr>
        <w:spacing w:before="0" w:after="0"/>
        <w:rPr>
          <w:rFonts w:cs="Arial"/>
          <w:b/>
          <w:sz w:val="24"/>
          <w:szCs w:val="24"/>
        </w:rPr>
      </w:pPr>
      <w:r w:rsidRPr="00D27D6D">
        <w:rPr>
          <w:rFonts w:cs="Arial"/>
          <w:b/>
          <w:sz w:val="24"/>
          <w:szCs w:val="24"/>
        </w:rPr>
        <w:t>3.2</w:t>
      </w:r>
      <w:r w:rsidRPr="00D27D6D">
        <w:rPr>
          <w:rFonts w:cs="Arial"/>
          <w:b/>
          <w:sz w:val="24"/>
          <w:szCs w:val="24"/>
        </w:rPr>
        <w:tab/>
        <w:t>Nitrat-N-Frachten im Dränabfluss</w:t>
      </w:r>
    </w:p>
    <w:p w:rsidR="00D27D6D" w:rsidRDefault="00093D6D" w:rsidP="004E04B8">
      <w:pPr>
        <w:spacing w:before="0" w:after="0"/>
        <w:rPr>
          <w:rFonts w:cs="Arial"/>
          <w:sz w:val="24"/>
          <w:szCs w:val="24"/>
        </w:rPr>
      </w:pPr>
      <w:r w:rsidRPr="00093D6D">
        <w:rPr>
          <w:rFonts w:cs="Arial"/>
          <w:sz w:val="24"/>
          <w:szCs w:val="24"/>
        </w:rPr>
        <w:t>Die im Untersuchungszeitraum erfassten kumulierten NO</w:t>
      </w:r>
      <w:r w:rsidRPr="00093D6D">
        <w:rPr>
          <w:rFonts w:cs="Arial"/>
          <w:sz w:val="24"/>
          <w:szCs w:val="24"/>
          <w:vertAlign w:val="subscript"/>
        </w:rPr>
        <w:t>3</w:t>
      </w:r>
      <w:r w:rsidRPr="00093D6D">
        <w:rPr>
          <w:rFonts w:cs="Arial"/>
          <w:sz w:val="24"/>
          <w:szCs w:val="24"/>
          <w:vertAlign w:val="superscript"/>
        </w:rPr>
        <w:t>-</w:t>
      </w:r>
      <w:r w:rsidRPr="00093D6D">
        <w:rPr>
          <w:rFonts w:cs="Arial"/>
          <w:sz w:val="24"/>
          <w:szCs w:val="24"/>
        </w:rPr>
        <w:t xml:space="preserve">-N-Frachten sind aus Abb. </w:t>
      </w:r>
      <w:r>
        <w:rPr>
          <w:rFonts w:cs="Arial"/>
          <w:sz w:val="24"/>
          <w:szCs w:val="24"/>
        </w:rPr>
        <w:t>2</w:t>
      </w:r>
      <w:r w:rsidRPr="00093D6D">
        <w:rPr>
          <w:rFonts w:cs="Arial"/>
          <w:sz w:val="24"/>
          <w:szCs w:val="24"/>
        </w:rPr>
        <w:t xml:space="preserve"> ersichtlich.</w:t>
      </w:r>
    </w:p>
    <w:p w:rsidR="00093D6D" w:rsidRDefault="00FA2501" w:rsidP="00802245">
      <w:pPr>
        <w:rPr>
          <w:rFonts w:cs="Arial"/>
          <w:sz w:val="24"/>
          <w:szCs w:val="24"/>
        </w:rPr>
      </w:pPr>
      <w:r w:rsidRPr="00FA2501">
        <w:rPr>
          <w:noProof/>
          <w:szCs w:val="24"/>
        </w:rPr>
        <w:drawing>
          <wp:inline distT="0" distB="0" distL="0" distR="0">
            <wp:extent cx="2924810" cy="1890061"/>
            <wp:effectExtent l="19050" t="0" r="8890" b="0"/>
            <wp:docPr id="7" name="Bild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810" cy="18900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2501" w:rsidRDefault="008A58E7" w:rsidP="008A58E7">
      <w:pPr>
        <w:ind w:left="993" w:hanging="993"/>
        <w:rPr>
          <w:rFonts w:cs="Arial"/>
          <w:sz w:val="24"/>
          <w:szCs w:val="24"/>
        </w:rPr>
      </w:pPr>
      <w:r w:rsidRPr="008A58E7">
        <w:rPr>
          <w:rFonts w:cs="Arial"/>
          <w:sz w:val="24"/>
          <w:szCs w:val="24"/>
        </w:rPr>
        <w:t xml:space="preserve">Abb. </w:t>
      </w:r>
      <w:r>
        <w:rPr>
          <w:rFonts w:cs="Arial"/>
          <w:sz w:val="24"/>
          <w:szCs w:val="24"/>
        </w:rPr>
        <w:t>2</w:t>
      </w:r>
      <w:r w:rsidRPr="008A58E7">
        <w:rPr>
          <w:rFonts w:cs="Arial"/>
          <w:sz w:val="24"/>
          <w:szCs w:val="24"/>
        </w:rPr>
        <w:t>: Kumulierte Nitrat-N-Frachten im Dränabfluss der Dränfläche 1</w:t>
      </w:r>
    </w:p>
    <w:p w:rsidR="008A58E7" w:rsidRDefault="009F157F" w:rsidP="009F157F">
      <w:pPr>
        <w:rPr>
          <w:rFonts w:cs="Arial"/>
          <w:sz w:val="24"/>
          <w:szCs w:val="24"/>
        </w:rPr>
      </w:pPr>
      <w:r w:rsidRPr="009F157F">
        <w:rPr>
          <w:rFonts w:cs="Arial"/>
          <w:sz w:val="24"/>
          <w:szCs w:val="24"/>
        </w:rPr>
        <w:t>Es zeigte sich deutlich, dass die Zeiträume Januar bis März 2012 und Januar bis März 2013 die höchsten NO</w:t>
      </w:r>
      <w:r w:rsidRPr="005250E2">
        <w:rPr>
          <w:rFonts w:cs="Arial"/>
          <w:sz w:val="24"/>
          <w:szCs w:val="24"/>
          <w:vertAlign w:val="subscript"/>
        </w:rPr>
        <w:t>3</w:t>
      </w:r>
      <w:r w:rsidRPr="005250E2">
        <w:rPr>
          <w:rFonts w:cs="Arial"/>
          <w:sz w:val="24"/>
          <w:szCs w:val="24"/>
          <w:vertAlign w:val="superscript"/>
        </w:rPr>
        <w:t>-</w:t>
      </w:r>
      <w:r w:rsidRPr="009F157F">
        <w:rPr>
          <w:rFonts w:cs="Arial"/>
          <w:sz w:val="24"/>
          <w:szCs w:val="24"/>
        </w:rPr>
        <w:t xml:space="preserve">-Auswaschungen bedingten, während </w:t>
      </w:r>
      <w:proofErr w:type="gramStart"/>
      <w:r w:rsidRPr="009F157F">
        <w:rPr>
          <w:rFonts w:cs="Arial"/>
          <w:sz w:val="24"/>
          <w:szCs w:val="24"/>
        </w:rPr>
        <w:t>der</w:t>
      </w:r>
      <w:proofErr w:type="gramEnd"/>
      <w:r w:rsidRPr="009F157F">
        <w:rPr>
          <w:rFonts w:cs="Arial"/>
          <w:sz w:val="24"/>
          <w:szCs w:val="24"/>
        </w:rPr>
        <w:t xml:space="preserve"> Einfluss der Veg</w:t>
      </w:r>
      <w:r w:rsidRPr="009F157F">
        <w:rPr>
          <w:rFonts w:cs="Arial"/>
          <w:sz w:val="24"/>
          <w:szCs w:val="24"/>
        </w:rPr>
        <w:t>e</w:t>
      </w:r>
      <w:r w:rsidRPr="009F157F">
        <w:rPr>
          <w:rFonts w:cs="Arial"/>
          <w:sz w:val="24"/>
          <w:szCs w:val="24"/>
        </w:rPr>
        <w:t>tationsperiode auf den NO</w:t>
      </w:r>
      <w:r w:rsidRPr="005250E2">
        <w:rPr>
          <w:rFonts w:cs="Arial"/>
          <w:sz w:val="24"/>
          <w:szCs w:val="24"/>
          <w:vertAlign w:val="subscript"/>
        </w:rPr>
        <w:t>3</w:t>
      </w:r>
      <w:r w:rsidRPr="005250E2">
        <w:rPr>
          <w:rFonts w:cs="Arial"/>
          <w:sz w:val="24"/>
          <w:szCs w:val="24"/>
          <w:vertAlign w:val="superscript"/>
        </w:rPr>
        <w:t>-</w:t>
      </w:r>
      <w:r w:rsidRPr="009F157F">
        <w:rPr>
          <w:rFonts w:cs="Arial"/>
          <w:sz w:val="24"/>
          <w:szCs w:val="24"/>
        </w:rPr>
        <w:t>-Austrag sehr</w:t>
      </w:r>
      <w:r w:rsidR="009460D6">
        <w:rPr>
          <w:rFonts w:cs="Arial"/>
          <w:sz w:val="24"/>
          <w:szCs w:val="24"/>
        </w:rPr>
        <w:t xml:space="preserve"> g</w:t>
      </w:r>
      <w:r w:rsidRPr="009F157F">
        <w:rPr>
          <w:rFonts w:cs="Arial"/>
          <w:sz w:val="24"/>
          <w:szCs w:val="24"/>
        </w:rPr>
        <w:t>ering war. Die prägende Rolle des Winte</w:t>
      </w:r>
      <w:r w:rsidRPr="009F157F">
        <w:rPr>
          <w:rFonts w:cs="Arial"/>
          <w:sz w:val="24"/>
          <w:szCs w:val="24"/>
        </w:rPr>
        <w:t>r</w:t>
      </w:r>
      <w:r w:rsidRPr="009F157F">
        <w:rPr>
          <w:rFonts w:cs="Arial"/>
          <w:sz w:val="24"/>
          <w:szCs w:val="24"/>
        </w:rPr>
        <w:lastRenderedPageBreak/>
        <w:t>halbjahres für den Stoffaustrag aus Drä</w:t>
      </w:r>
      <w:r w:rsidRPr="009F157F">
        <w:rPr>
          <w:rFonts w:cs="Arial"/>
          <w:sz w:val="24"/>
          <w:szCs w:val="24"/>
        </w:rPr>
        <w:t>n</w:t>
      </w:r>
      <w:r w:rsidRPr="009F157F">
        <w:rPr>
          <w:rFonts w:cs="Arial"/>
          <w:sz w:val="24"/>
          <w:szCs w:val="24"/>
        </w:rPr>
        <w:t>flächen wird auch in anderen Untersuchu</w:t>
      </w:r>
      <w:r w:rsidRPr="009F157F">
        <w:rPr>
          <w:rFonts w:cs="Arial"/>
          <w:sz w:val="24"/>
          <w:szCs w:val="24"/>
        </w:rPr>
        <w:t>n</w:t>
      </w:r>
      <w:r w:rsidRPr="009F157F">
        <w:rPr>
          <w:rFonts w:cs="Arial"/>
          <w:sz w:val="24"/>
          <w:szCs w:val="24"/>
        </w:rPr>
        <w:t>gen bestätigt (z. B. Kahle et al., 2008). B</w:t>
      </w:r>
      <w:r w:rsidRPr="009F157F">
        <w:rPr>
          <w:rFonts w:cs="Arial"/>
          <w:sz w:val="24"/>
          <w:szCs w:val="24"/>
        </w:rPr>
        <w:t>e</w:t>
      </w:r>
      <w:r w:rsidRPr="009F157F">
        <w:rPr>
          <w:rFonts w:cs="Arial"/>
          <w:sz w:val="24"/>
          <w:szCs w:val="24"/>
        </w:rPr>
        <w:t>zogen auf den Zeitraum eines Jahres ergibt sich eine NO</w:t>
      </w:r>
      <w:r w:rsidRPr="005250E2">
        <w:rPr>
          <w:rFonts w:cs="Arial"/>
          <w:sz w:val="24"/>
          <w:szCs w:val="24"/>
          <w:vertAlign w:val="subscript"/>
        </w:rPr>
        <w:t>3</w:t>
      </w:r>
      <w:r w:rsidRPr="009F157F">
        <w:rPr>
          <w:rFonts w:cs="Arial"/>
          <w:sz w:val="24"/>
          <w:szCs w:val="24"/>
        </w:rPr>
        <w:t>-N-Fracht von 27 kg N/ha.  Diese liegt in ähnlicher Größenordnung wie nachgewiesene NO</w:t>
      </w:r>
      <w:r w:rsidRPr="005250E2">
        <w:rPr>
          <w:rFonts w:cs="Arial"/>
          <w:sz w:val="24"/>
          <w:szCs w:val="24"/>
          <w:vertAlign w:val="subscript"/>
        </w:rPr>
        <w:t>3</w:t>
      </w:r>
      <w:r w:rsidRPr="005250E2">
        <w:rPr>
          <w:rFonts w:cs="Arial"/>
          <w:sz w:val="24"/>
          <w:szCs w:val="24"/>
          <w:vertAlign w:val="superscript"/>
        </w:rPr>
        <w:t>-</w:t>
      </w:r>
      <w:r w:rsidRPr="009F157F">
        <w:rPr>
          <w:rFonts w:cs="Arial"/>
          <w:sz w:val="24"/>
          <w:szCs w:val="24"/>
        </w:rPr>
        <w:t>-Auswaschungen aus landwirtschaftlich genutzten Dränflächen auf vergleichbaren Böden in Nordwest- und Nordostdeutschland (z. B. Kahle et al., 2008).</w:t>
      </w:r>
    </w:p>
    <w:p w:rsidR="00887C96" w:rsidRDefault="00887C96" w:rsidP="004E04B8">
      <w:pPr>
        <w:spacing w:before="0" w:after="0" w:line="240" w:lineRule="auto"/>
        <w:rPr>
          <w:rFonts w:cs="Arial"/>
          <w:sz w:val="24"/>
          <w:szCs w:val="24"/>
        </w:rPr>
      </w:pPr>
    </w:p>
    <w:p w:rsidR="00304A99" w:rsidRDefault="008F3ED3" w:rsidP="004E04B8">
      <w:pPr>
        <w:tabs>
          <w:tab w:val="left" w:pos="0"/>
        </w:tabs>
        <w:spacing w:before="0" w:after="0"/>
        <w:ind w:left="567" w:hanging="567"/>
        <w:rPr>
          <w:rFonts w:cs="Arial"/>
          <w:b/>
          <w:sz w:val="24"/>
          <w:szCs w:val="24"/>
        </w:rPr>
      </w:pPr>
      <w:r w:rsidRPr="008F3ED3">
        <w:rPr>
          <w:rFonts w:cs="Arial"/>
          <w:b/>
          <w:sz w:val="24"/>
          <w:szCs w:val="24"/>
        </w:rPr>
        <w:t>3.3</w:t>
      </w:r>
      <w:r w:rsidRPr="008F3ED3">
        <w:rPr>
          <w:rFonts w:cs="Arial"/>
          <w:b/>
          <w:sz w:val="24"/>
          <w:szCs w:val="24"/>
        </w:rPr>
        <w:tab/>
        <w:t>Hydrochemische Parameter im Dränabfluss</w:t>
      </w:r>
    </w:p>
    <w:p w:rsidR="009460D6" w:rsidRPr="009460D6" w:rsidRDefault="00E369CC" w:rsidP="004E04B8">
      <w:pPr>
        <w:tabs>
          <w:tab w:val="left" w:pos="0"/>
        </w:tabs>
        <w:spacing w:before="0" w:after="0"/>
        <w:rPr>
          <w:rFonts w:cs="Arial"/>
          <w:sz w:val="18"/>
          <w:szCs w:val="18"/>
        </w:rPr>
      </w:pPr>
      <w:r w:rsidRPr="00E369CC">
        <w:rPr>
          <w:rFonts w:cs="Arial"/>
          <w:sz w:val="24"/>
          <w:szCs w:val="24"/>
        </w:rPr>
        <w:t>Die im Untersuchungszeitraum in den A</w:t>
      </w:r>
      <w:r w:rsidRPr="00E369CC">
        <w:rPr>
          <w:rFonts w:cs="Arial"/>
          <w:sz w:val="24"/>
          <w:szCs w:val="24"/>
        </w:rPr>
        <w:t>b</w:t>
      </w:r>
      <w:r w:rsidRPr="00E369CC">
        <w:rPr>
          <w:rFonts w:cs="Arial"/>
          <w:sz w:val="24"/>
          <w:szCs w:val="24"/>
        </w:rPr>
        <w:t>flüssen von Dränfläche 1 und 2  ermittelten hydrochemischen Parameter wurden in T</w:t>
      </w:r>
      <w:r w:rsidRPr="00E369CC">
        <w:rPr>
          <w:rFonts w:cs="Arial"/>
          <w:sz w:val="24"/>
          <w:szCs w:val="24"/>
        </w:rPr>
        <w:t>a</w:t>
      </w:r>
      <w:r w:rsidRPr="00E369CC">
        <w:rPr>
          <w:rFonts w:cs="Arial"/>
          <w:sz w:val="24"/>
          <w:szCs w:val="24"/>
        </w:rPr>
        <w:t>belle 2 zusammengefasst. Dränfläche 2 weist im Mittel höhere NO</w:t>
      </w:r>
      <w:r w:rsidRPr="00E369CC">
        <w:rPr>
          <w:rFonts w:cs="Arial"/>
          <w:sz w:val="24"/>
          <w:szCs w:val="24"/>
          <w:vertAlign w:val="subscript"/>
        </w:rPr>
        <w:t>3</w:t>
      </w:r>
      <w:r w:rsidRPr="00E369CC">
        <w:rPr>
          <w:rFonts w:cs="Arial"/>
          <w:sz w:val="24"/>
          <w:szCs w:val="24"/>
          <w:vertAlign w:val="superscript"/>
        </w:rPr>
        <w:t>-</w:t>
      </w:r>
      <w:r w:rsidRPr="00E369CC">
        <w:rPr>
          <w:rFonts w:cs="Arial"/>
          <w:sz w:val="24"/>
          <w:szCs w:val="24"/>
        </w:rPr>
        <w:t>-</w:t>
      </w:r>
      <w:r>
        <w:rPr>
          <w:rFonts w:cs="Arial"/>
          <w:sz w:val="24"/>
          <w:szCs w:val="24"/>
        </w:rPr>
        <w:t xml:space="preserve"> </w:t>
      </w:r>
      <w:r w:rsidRPr="00E369CC">
        <w:rPr>
          <w:rFonts w:cs="Arial"/>
          <w:sz w:val="24"/>
          <w:szCs w:val="24"/>
        </w:rPr>
        <w:t>Konzentrati</w:t>
      </w:r>
      <w:r w:rsidRPr="00E369CC">
        <w:rPr>
          <w:rFonts w:cs="Arial"/>
          <w:sz w:val="24"/>
          <w:szCs w:val="24"/>
        </w:rPr>
        <w:t>o</w:t>
      </w:r>
      <w:r w:rsidRPr="00E369CC">
        <w:rPr>
          <w:rFonts w:cs="Arial"/>
          <w:sz w:val="24"/>
          <w:szCs w:val="24"/>
        </w:rPr>
        <w:t>nen auf, die vermutlich durch Bewirtscha</w:t>
      </w:r>
      <w:r w:rsidRPr="00E369CC">
        <w:rPr>
          <w:rFonts w:cs="Arial"/>
          <w:sz w:val="24"/>
          <w:szCs w:val="24"/>
        </w:rPr>
        <w:t>f</w:t>
      </w:r>
      <w:r w:rsidRPr="00E369CC">
        <w:rPr>
          <w:rFonts w:cs="Arial"/>
          <w:sz w:val="24"/>
          <w:szCs w:val="24"/>
        </w:rPr>
        <w:t>tungsunterschiede beider Flächen veru</w:t>
      </w:r>
      <w:r w:rsidRPr="00E369CC">
        <w:rPr>
          <w:rFonts w:cs="Arial"/>
          <w:sz w:val="24"/>
          <w:szCs w:val="24"/>
        </w:rPr>
        <w:t>r</w:t>
      </w:r>
      <w:r w:rsidRPr="00E369CC">
        <w:rPr>
          <w:rFonts w:cs="Arial"/>
          <w:sz w:val="24"/>
          <w:szCs w:val="24"/>
        </w:rPr>
        <w:t xml:space="preserve">sacht werden (Fruchtfolge, Düngung, etc.). Der Dränabfluss zeigt charakteristisch für Sandböden geringe DOC-Gehalte. </w:t>
      </w:r>
      <w:r w:rsidR="009460D6" w:rsidRPr="00E369CC">
        <w:rPr>
          <w:rFonts w:cs="Arial"/>
          <w:sz w:val="24"/>
          <w:szCs w:val="24"/>
        </w:rPr>
        <w:t>Auffa</w:t>
      </w:r>
      <w:r w:rsidR="009460D6" w:rsidRPr="00E369CC">
        <w:rPr>
          <w:rFonts w:cs="Arial"/>
          <w:sz w:val="24"/>
          <w:szCs w:val="24"/>
        </w:rPr>
        <w:t>l</w:t>
      </w:r>
      <w:r w:rsidR="009460D6" w:rsidRPr="00E369CC">
        <w:rPr>
          <w:rFonts w:cs="Arial"/>
          <w:sz w:val="24"/>
          <w:szCs w:val="24"/>
        </w:rPr>
        <w:t>lend sind die ermittelten hohen pH-Werte im Dränabfluss. Diese deuten auf das Vorha</w:t>
      </w:r>
      <w:r w:rsidR="009460D6" w:rsidRPr="00E369CC">
        <w:rPr>
          <w:rFonts w:cs="Arial"/>
          <w:sz w:val="24"/>
          <w:szCs w:val="24"/>
        </w:rPr>
        <w:t>n</w:t>
      </w:r>
      <w:r w:rsidR="009460D6" w:rsidRPr="00E369CC">
        <w:rPr>
          <w:rFonts w:cs="Arial"/>
          <w:sz w:val="24"/>
          <w:szCs w:val="24"/>
        </w:rPr>
        <w:t xml:space="preserve">densein </w:t>
      </w:r>
      <w:proofErr w:type="spellStart"/>
      <w:r w:rsidR="009460D6" w:rsidRPr="00E369CC">
        <w:rPr>
          <w:rFonts w:cs="Arial"/>
          <w:sz w:val="24"/>
          <w:szCs w:val="24"/>
        </w:rPr>
        <w:t>basenbildender</w:t>
      </w:r>
      <w:proofErr w:type="spellEnd"/>
      <w:r w:rsidR="009460D6" w:rsidRPr="00E369CC">
        <w:rPr>
          <w:rFonts w:cs="Arial"/>
          <w:sz w:val="24"/>
          <w:szCs w:val="24"/>
        </w:rPr>
        <w:t xml:space="preserve"> Kationen (wie </w:t>
      </w:r>
      <w:proofErr w:type="spellStart"/>
      <w:r w:rsidR="009460D6" w:rsidRPr="00E369CC">
        <w:rPr>
          <w:rFonts w:cs="Arial"/>
          <w:sz w:val="24"/>
          <w:szCs w:val="24"/>
        </w:rPr>
        <w:t>Ca</w:t>
      </w:r>
      <w:proofErr w:type="spellEnd"/>
      <w:r w:rsidR="009460D6" w:rsidRPr="00E369CC">
        <w:rPr>
          <w:rFonts w:cs="Arial"/>
          <w:sz w:val="24"/>
          <w:szCs w:val="24"/>
        </w:rPr>
        <w:t>, Mg, Na, K) hin (Tab. 2). Weiterhin wurden im Dränabfluss bemerkenswert hohe NO</w:t>
      </w:r>
      <w:r w:rsidR="009460D6" w:rsidRPr="00E369CC">
        <w:rPr>
          <w:rFonts w:cs="Arial"/>
          <w:sz w:val="24"/>
          <w:szCs w:val="24"/>
          <w:vertAlign w:val="subscript"/>
        </w:rPr>
        <w:t>2</w:t>
      </w:r>
      <w:r w:rsidR="009460D6" w:rsidRPr="00E369CC">
        <w:rPr>
          <w:rFonts w:cs="Arial"/>
          <w:sz w:val="24"/>
          <w:szCs w:val="24"/>
          <w:vertAlign w:val="superscript"/>
        </w:rPr>
        <w:t>-</w:t>
      </w:r>
      <w:r w:rsidR="009460D6" w:rsidRPr="00E369CC">
        <w:rPr>
          <w:rFonts w:cs="Arial"/>
          <w:sz w:val="24"/>
          <w:szCs w:val="24"/>
        </w:rPr>
        <w:t xml:space="preserve">-Gehalte (bis max. 21 mg/l) erfasst. </w:t>
      </w:r>
      <w:r w:rsidR="009460D6">
        <w:rPr>
          <w:rFonts w:cs="Arial"/>
          <w:sz w:val="24"/>
          <w:szCs w:val="24"/>
        </w:rPr>
        <w:t xml:space="preserve">Dabei </w:t>
      </w:r>
      <w:r w:rsidR="009460D6" w:rsidRPr="00E369CC">
        <w:rPr>
          <w:rFonts w:cs="Arial"/>
          <w:sz w:val="24"/>
          <w:szCs w:val="24"/>
        </w:rPr>
        <w:t>traten NO</w:t>
      </w:r>
      <w:r w:rsidR="009460D6" w:rsidRPr="00E369CC">
        <w:rPr>
          <w:rFonts w:cs="Arial"/>
          <w:sz w:val="24"/>
          <w:szCs w:val="24"/>
          <w:vertAlign w:val="subscript"/>
        </w:rPr>
        <w:t>2</w:t>
      </w:r>
      <w:r w:rsidR="009460D6" w:rsidRPr="00E369CC">
        <w:rPr>
          <w:rFonts w:cs="Arial"/>
          <w:sz w:val="24"/>
          <w:szCs w:val="24"/>
          <w:vertAlign w:val="superscript"/>
        </w:rPr>
        <w:t>-</w:t>
      </w:r>
      <w:r w:rsidR="009460D6" w:rsidRPr="00E369CC">
        <w:rPr>
          <w:rFonts w:cs="Arial"/>
          <w:sz w:val="24"/>
          <w:szCs w:val="24"/>
        </w:rPr>
        <w:t>-Peaks zumeist gleichzeitig mit erhöhten NH</w:t>
      </w:r>
      <w:r w:rsidR="009460D6" w:rsidRPr="00E369CC">
        <w:rPr>
          <w:rFonts w:cs="Arial"/>
          <w:sz w:val="24"/>
          <w:szCs w:val="24"/>
          <w:vertAlign w:val="subscript"/>
        </w:rPr>
        <w:t>4</w:t>
      </w:r>
      <w:r w:rsidR="009460D6" w:rsidRPr="00E369CC">
        <w:rPr>
          <w:rFonts w:cs="Arial"/>
          <w:sz w:val="24"/>
          <w:szCs w:val="24"/>
          <w:vertAlign w:val="superscript"/>
        </w:rPr>
        <w:t>+</w:t>
      </w:r>
      <w:r w:rsidR="009460D6" w:rsidRPr="00E369CC">
        <w:rPr>
          <w:rFonts w:cs="Arial"/>
          <w:sz w:val="24"/>
          <w:szCs w:val="24"/>
        </w:rPr>
        <w:t>-Gehalten im Dränabfluss unmittelbar nach Ausbringung NH</w:t>
      </w:r>
      <w:r w:rsidR="009460D6" w:rsidRPr="00E369CC">
        <w:rPr>
          <w:rFonts w:cs="Arial"/>
          <w:sz w:val="24"/>
          <w:szCs w:val="24"/>
          <w:vertAlign w:val="subscript"/>
        </w:rPr>
        <w:t>4</w:t>
      </w:r>
      <w:r w:rsidR="009460D6" w:rsidRPr="00E369CC">
        <w:rPr>
          <w:rFonts w:cs="Arial"/>
          <w:sz w:val="24"/>
          <w:szCs w:val="24"/>
          <w:vertAlign w:val="superscript"/>
        </w:rPr>
        <w:t>+</w:t>
      </w:r>
      <w:r w:rsidR="009460D6" w:rsidRPr="00E369CC">
        <w:rPr>
          <w:rFonts w:cs="Arial"/>
          <w:sz w:val="24"/>
          <w:szCs w:val="24"/>
        </w:rPr>
        <w:t>-haltiger Dünger bzw. in Verbindung mit günstigen Mineralisationsbedingungen auf.</w:t>
      </w:r>
      <w:r w:rsidR="009460D6" w:rsidRPr="009460D6">
        <w:rPr>
          <w:rFonts w:cs="Arial"/>
          <w:sz w:val="24"/>
          <w:szCs w:val="24"/>
        </w:rPr>
        <w:t xml:space="preserve"> </w:t>
      </w:r>
      <w:r w:rsidR="009460D6" w:rsidRPr="00E369CC">
        <w:rPr>
          <w:rFonts w:cs="Arial"/>
          <w:sz w:val="24"/>
          <w:szCs w:val="24"/>
        </w:rPr>
        <w:t>Eine A</w:t>
      </w:r>
      <w:r w:rsidR="009460D6" w:rsidRPr="00E369CC">
        <w:rPr>
          <w:rFonts w:cs="Arial"/>
          <w:sz w:val="24"/>
          <w:szCs w:val="24"/>
        </w:rPr>
        <w:t>k</w:t>
      </w:r>
      <w:r w:rsidR="009460D6" w:rsidRPr="00E369CC">
        <w:rPr>
          <w:rFonts w:cs="Arial"/>
          <w:sz w:val="24"/>
          <w:szCs w:val="24"/>
        </w:rPr>
        <w:t>kumulation von NO</w:t>
      </w:r>
      <w:r w:rsidR="009460D6" w:rsidRPr="00E369CC">
        <w:rPr>
          <w:rFonts w:cs="Arial"/>
          <w:sz w:val="24"/>
          <w:szCs w:val="24"/>
          <w:vertAlign w:val="subscript"/>
        </w:rPr>
        <w:t>2</w:t>
      </w:r>
      <w:r w:rsidR="009460D6" w:rsidRPr="00E369CC">
        <w:rPr>
          <w:rFonts w:cs="Arial"/>
          <w:sz w:val="24"/>
          <w:szCs w:val="24"/>
          <w:vertAlign w:val="superscript"/>
        </w:rPr>
        <w:t>-</w:t>
      </w:r>
      <w:r w:rsidR="009460D6" w:rsidRPr="00E369CC">
        <w:rPr>
          <w:rFonts w:cs="Arial"/>
          <w:sz w:val="24"/>
          <w:szCs w:val="24"/>
        </w:rPr>
        <w:t xml:space="preserve"> in Böden wurde auch in anderen Untersuchungen nach Applikat</w:t>
      </w:r>
      <w:r w:rsidR="009460D6" w:rsidRPr="00E369CC">
        <w:rPr>
          <w:rFonts w:cs="Arial"/>
          <w:sz w:val="24"/>
          <w:szCs w:val="24"/>
        </w:rPr>
        <w:t>i</w:t>
      </w:r>
      <w:r w:rsidR="009460D6" w:rsidRPr="00E369CC">
        <w:rPr>
          <w:rFonts w:cs="Arial"/>
          <w:sz w:val="24"/>
          <w:szCs w:val="24"/>
        </w:rPr>
        <w:t>on von NH</w:t>
      </w:r>
      <w:r w:rsidR="009460D6" w:rsidRPr="00E369CC">
        <w:rPr>
          <w:rFonts w:cs="Arial"/>
          <w:sz w:val="24"/>
          <w:szCs w:val="24"/>
          <w:vertAlign w:val="subscript"/>
        </w:rPr>
        <w:t>4</w:t>
      </w:r>
      <w:r w:rsidR="009460D6" w:rsidRPr="00E369CC">
        <w:rPr>
          <w:rFonts w:cs="Arial"/>
          <w:sz w:val="24"/>
          <w:szCs w:val="24"/>
          <w:vertAlign w:val="superscript"/>
        </w:rPr>
        <w:t>+</w:t>
      </w:r>
      <w:r w:rsidR="009460D6" w:rsidRPr="00E369CC">
        <w:rPr>
          <w:rFonts w:cs="Arial"/>
          <w:sz w:val="24"/>
          <w:szCs w:val="24"/>
        </w:rPr>
        <w:t>-haltigen Düngern nachgewi</w:t>
      </w:r>
      <w:r w:rsidR="009460D6" w:rsidRPr="00E369CC">
        <w:rPr>
          <w:rFonts w:cs="Arial"/>
          <w:sz w:val="24"/>
          <w:szCs w:val="24"/>
        </w:rPr>
        <w:t>e</w:t>
      </w:r>
      <w:r w:rsidR="009460D6" w:rsidRPr="00E369CC">
        <w:rPr>
          <w:rFonts w:cs="Arial"/>
          <w:sz w:val="24"/>
          <w:szCs w:val="24"/>
        </w:rPr>
        <w:t xml:space="preserve">sen (z. B. Van </w:t>
      </w:r>
      <w:proofErr w:type="spellStart"/>
      <w:r w:rsidR="009460D6" w:rsidRPr="00E369CC">
        <w:rPr>
          <w:rFonts w:cs="Arial"/>
          <w:sz w:val="24"/>
          <w:szCs w:val="24"/>
        </w:rPr>
        <w:t>Cleemput</w:t>
      </w:r>
      <w:proofErr w:type="spellEnd"/>
      <w:r w:rsidR="009460D6" w:rsidRPr="00E369CC">
        <w:rPr>
          <w:rFonts w:cs="Arial"/>
          <w:sz w:val="24"/>
          <w:szCs w:val="24"/>
        </w:rPr>
        <w:t xml:space="preserve"> </w:t>
      </w:r>
      <w:proofErr w:type="spellStart"/>
      <w:r w:rsidR="009460D6" w:rsidRPr="00E369CC">
        <w:rPr>
          <w:rFonts w:cs="Arial"/>
          <w:sz w:val="24"/>
          <w:szCs w:val="24"/>
        </w:rPr>
        <w:t>and</w:t>
      </w:r>
      <w:proofErr w:type="spellEnd"/>
      <w:r w:rsidR="009460D6" w:rsidRPr="00E369CC">
        <w:rPr>
          <w:rFonts w:cs="Arial"/>
          <w:sz w:val="24"/>
          <w:szCs w:val="24"/>
        </w:rPr>
        <w:t xml:space="preserve"> </w:t>
      </w:r>
      <w:proofErr w:type="spellStart"/>
      <w:r w:rsidR="009460D6" w:rsidRPr="00E369CC">
        <w:rPr>
          <w:rFonts w:cs="Arial"/>
          <w:sz w:val="24"/>
          <w:szCs w:val="24"/>
        </w:rPr>
        <w:t>Samater</w:t>
      </w:r>
      <w:proofErr w:type="spellEnd"/>
      <w:r w:rsidR="009460D6" w:rsidRPr="00E369CC">
        <w:rPr>
          <w:rFonts w:cs="Arial"/>
          <w:sz w:val="24"/>
          <w:szCs w:val="24"/>
        </w:rPr>
        <w:t>, 1996). Als Ursache hierfür wird eine He</w:t>
      </w:r>
      <w:r w:rsidR="009460D6" w:rsidRPr="00E369CC">
        <w:rPr>
          <w:rFonts w:cs="Arial"/>
          <w:sz w:val="24"/>
          <w:szCs w:val="24"/>
        </w:rPr>
        <w:t>m</w:t>
      </w:r>
      <w:r w:rsidR="009460D6" w:rsidRPr="00E369CC">
        <w:rPr>
          <w:rFonts w:cs="Arial"/>
          <w:sz w:val="24"/>
          <w:szCs w:val="24"/>
        </w:rPr>
        <w:t>mung der Oxidation von NO</w:t>
      </w:r>
      <w:r w:rsidR="009460D6" w:rsidRPr="00E369CC">
        <w:rPr>
          <w:rFonts w:cs="Arial"/>
          <w:sz w:val="24"/>
          <w:szCs w:val="24"/>
          <w:vertAlign w:val="subscript"/>
        </w:rPr>
        <w:t>2</w:t>
      </w:r>
      <w:r w:rsidR="009460D6" w:rsidRPr="00E369CC">
        <w:rPr>
          <w:rFonts w:cs="Arial"/>
          <w:sz w:val="24"/>
          <w:szCs w:val="24"/>
          <w:vertAlign w:val="superscript"/>
        </w:rPr>
        <w:t xml:space="preserve">- </w:t>
      </w:r>
      <w:r w:rsidR="009460D6" w:rsidRPr="00E369CC">
        <w:rPr>
          <w:rFonts w:cs="Arial"/>
          <w:sz w:val="24"/>
          <w:szCs w:val="24"/>
        </w:rPr>
        <w:t>zu NO</w:t>
      </w:r>
      <w:r w:rsidR="009460D6" w:rsidRPr="00E369CC">
        <w:rPr>
          <w:rFonts w:cs="Arial"/>
          <w:sz w:val="24"/>
          <w:szCs w:val="24"/>
          <w:vertAlign w:val="subscript"/>
        </w:rPr>
        <w:t>3</w:t>
      </w:r>
      <w:r w:rsidR="009460D6" w:rsidRPr="00E369CC">
        <w:rPr>
          <w:rFonts w:cs="Arial"/>
          <w:sz w:val="24"/>
          <w:szCs w:val="24"/>
          <w:vertAlign w:val="superscript"/>
        </w:rPr>
        <w:t>-</w:t>
      </w:r>
      <w:r w:rsidR="009460D6" w:rsidRPr="00E369CC">
        <w:rPr>
          <w:rFonts w:cs="Arial"/>
          <w:sz w:val="24"/>
          <w:szCs w:val="24"/>
        </w:rPr>
        <w:t xml:space="preserve"> wä</w:t>
      </w:r>
      <w:r w:rsidR="009460D6" w:rsidRPr="00E369CC">
        <w:rPr>
          <w:rFonts w:cs="Arial"/>
          <w:sz w:val="24"/>
          <w:szCs w:val="24"/>
        </w:rPr>
        <w:t>h</w:t>
      </w:r>
      <w:r w:rsidR="009460D6" w:rsidRPr="00E369CC">
        <w:rPr>
          <w:rFonts w:cs="Arial"/>
          <w:sz w:val="24"/>
          <w:szCs w:val="24"/>
        </w:rPr>
        <w:t>rend der Nitrifikation aufgrund hoher pH-Werte und hoher NH</w:t>
      </w:r>
      <w:r w:rsidR="009460D6" w:rsidRPr="00E369CC">
        <w:rPr>
          <w:rFonts w:cs="Arial"/>
          <w:sz w:val="24"/>
          <w:szCs w:val="24"/>
          <w:vertAlign w:val="subscript"/>
        </w:rPr>
        <w:t>3</w:t>
      </w:r>
      <w:r w:rsidR="009460D6" w:rsidRPr="00E369CC">
        <w:rPr>
          <w:rFonts w:cs="Arial"/>
          <w:sz w:val="24"/>
          <w:szCs w:val="24"/>
        </w:rPr>
        <w:t>-Gehalte gesehen.</w:t>
      </w:r>
      <w:r w:rsidR="009460D6" w:rsidRPr="009460D6">
        <w:rPr>
          <w:rFonts w:cs="Arial"/>
          <w:sz w:val="24"/>
          <w:szCs w:val="24"/>
        </w:rPr>
        <w:t xml:space="preserve"> </w:t>
      </w:r>
      <w:r w:rsidR="009460D6" w:rsidRPr="00E369CC">
        <w:rPr>
          <w:rFonts w:cs="Arial"/>
          <w:sz w:val="24"/>
          <w:szCs w:val="24"/>
        </w:rPr>
        <w:t>Des Weiteren kann NO</w:t>
      </w:r>
      <w:r w:rsidR="009460D6" w:rsidRPr="00E369CC">
        <w:rPr>
          <w:rFonts w:cs="Arial"/>
          <w:sz w:val="24"/>
          <w:szCs w:val="24"/>
          <w:vertAlign w:val="subscript"/>
        </w:rPr>
        <w:t>2</w:t>
      </w:r>
      <w:r w:rsidR="009460D6" w:rsidRPr="00E369CC">
        <w:rPr>
          <w:rFonts w:cs="Arial"/>
          <w:sz w:val="24"/>
          <w:szCs w:val="24"/>
          <w:vertAlign w:val="superscript"/>
        </w:rPr>
        <w:t xml:space="preserve">- </w:t>
      </w:r>
      <w:r w:rsidR="009460D6" w:rsidRPr="00E369CC">
        <w:rPr>
          <w:rFonts w:cs="Arial"/>
          <w:sz w:val="24"/>
          <w:szCs w:val="24"/>
        </w:rPr>
        <w:t>als Zwischenpr</w:t>
      </w:r>
      <w:r w:rsidR="009460D6" w:rsidRPr="00E369CC">
        <w:rPr>
          <w:rFonts w:cs="Arial"/>
          <w:sz w:val="24"/>
          <w:szCs w:val="24"/>
        </w:rPr>
        <w:t>o</w:t>
      </w:r>
      <w:r w:rsidR="009460D6" w:rsidRPr="00E369CC">
        <w:rPr>
          <w:rFonts w:cs="Arial"/>
          <w:sz w:val="24"/>
          <w:szCs w:val="24"/>
        </w:rPr>
        <w:t>dukt bei der Denitrifikation entstehen.</w:t>
      </w:r>
      <w:r w:rsidR="009460D6" w:rsidRPr="009460D6">
        <w:rPr>
          <w:rFonts w:cs="Arial"/>
          <w:sz w:val="24"/>
          <w:szCs w:val="24"/>
        </w:rPr>
        <w:t xml:space="preserve"> </w:t>
      </w:r>
      <w:r w:rsidR="00887C96">
        <w:rPr>
          <w:rFonts w:cs="Arial"/>
          <w:sz w:val="24"/>
          <w:szCs w:val="24"/>
        </w:rPr>
        <w:t xml:space="preserve"> </w:t>
      </w:r>
      <w:r w:rsidR="00887C96" w:rsidRPr="00E369CC">
        <w:rPr>
          <w:rFonts w:cs="Arial"/>
          <w:sz w:val="24"/>
          <w:szCs w:val="24"/>
        </w:rPr>
        <w:t>Günstige Denitrifikationsbedingungen</w:t>
      </w:r>
      <w:r w:rsidR="00887C96">
        <w:rPr>
          <w:rFonts w:cs="Arial"/>
          <w:sz w:val="24"/>
          <w:szCs w:val="24"/>
        </w:rPr>
        <w:t xml:space="preserve"> (d.h. </w:t>
      </w:r>
      <w:r w:rsidR="00887C96" w:rsidRPr="00E369CC">
        <w:rPr>
          <w:rFonts w:cs="Arial"/>
          <w:sz w:val="24"/>
          <w:szCs w:val="24"/>
        </w:rPr>
        <w:t>anaerobe Bedingungen</w:t>
      </w:r>
      <w:r w:rsidR="00887C96">
        <w:rPr>
          <w:rFonts w:cs="Arial"/>
          <w:sz w:val="24"/>
          <w:szCs w:val="24"/>
        </w:rPr>
        <w:t xml:space="preserve">, </w:t>
      </w:r>
      <w:r w:rsidR="00887C96" w:rsidRPr="00E369CC">
        <w:rPr>
          <w:rFonts w:cs="Arial"/>
          <w:sz w:val="24"/>
          <w:szCs w:val="24"/>
        </w:rPr>
        <w:t>Vorhandensein organischen Kohlenstoffes</w:t>
      </w:r>
      <w:r w:rsidR="00887C96">
        <w:rPr>
          <w:rFonts w:cs="Arial"/>
          <w:sz w:val="24"/>
          <w:szCs w:val="24"/>
        </w:rPr>
        <w:t>)</w:t>
      </w:r>
      <w:r w:rsidR="00887C96" w:rsidRPr="00E369CC">
        <w:rPr>
          <w:rFonts w:cs="Arial"/>
          <w:sz w:val="24"/>
          <w:szCs w:val="24"/>
        </w:rPr>
        <w:t xml:space="preserve"> werden am Untersuchungsstandort als weniger wah</w:t>
      </w:r>
      <w:r w:rsidR="00887C96" w:rsidRPr="00E369CC">
        <w:rPr>
          <w:rFonts w:cs="Arial"/>
          <w:sz w:val="24"/>
          <w:szCs w:val="24"/>
        </w:rPr>
        <w:t>r</w:t>
      </w:r>
      <w:r w:rsidR="00887C96" w:rsidRPr="00E369CC">
        <w:rPr>
          <w:rFonts w:cs="Arial"/>
          <w:sz w:val="24"/>
          <w:szCs w:val="24"/>
        </w:rPr>
        <w:lastRenderedPageBreak/>
        <w:t>scheinlich eingeschätzt. Das Auftreten von Denitrifikationsprozessen kann jedoch nicht gänzlich ausgeschlossen werden</w:t>
      </w:r>
      <w:r w:rsidR="004E04B8">
        <w:rPr>
          <w:rFonts w:cs="Arial"/>
          <w:sz w:val="24"/>
          <w:szCs w:val="24"/>
        </w:rPr>
        <w:t xml:space="preserve"> und ist in weiteren Untersuchungen zu  berücksicht</w:t>
      </w:r>
      <w:r w:rsidR="004E04B8">
        <w:rPr>
          <w:rFonts w:cs="Arial"/>
          <w:sz w:val="24"/>
          <w:szCs w:val="24"/>
        </w:rPr>
        <w:t>i</w:t>
      </w:r>
      <w:r w:rsidR="004E04B8">
        <w:rPr>
          <w:rFonts w:cs="Arial"/>
          <w:sz w:val="24"/>
          <w:szCs w:val="24"/>
        </w:rPr>
        <w:t>gen.</w:t>
      </w:r>
    </w:p>
    <w:p w:rsidR="009460D6" w:rsidRPr="00887C96" w:rsidRDefault="009460D6" w:rsidP="009460D6">
      <w:pPr>
        <w:ind w:left="1077" w:hanging="1077"/>
        <w:rPr>
          <w:rFonts w:cs="Arial"/>
          <w:sz w:val="18"/>
          <w:szCs w:val="18"/>
        </w:rPr>
      </w:pPr>
      <w:r>
        <w:rPr>
          <w:rFonts w:cs="Arial"/>
          <w:sz w:val="24"/>
          <w:szCs w:val="24"/>
        </w:rPr>
        <w:t xml:space="preserve">Tab. 2: </w:t>
      </w:r>
      <w:r w:rsidRPr="00A5520C">
        <w:rPr>
          <w:rFonts w:cs="Arial"/>
          <w:sz w:val="24"/>
          <w:szCs w:val="24"/>
        </w:rPr>
        <w:t xml:space="preserve">Hydrochemische Parameter im </w:t>
      </w:r>
      <w:r>
        <w:rPr>
          <w:rFonts w:cs="Arial"/>
          <w:sz w:val="24"/>
          <w:szCs w:val="24"/>
        </w:rPr>
        <w:t xml:space="preserve"> </w:t>
      </w:r>
      <w:r w:rsidRPr="00A5520C">
        <w:rPr>
          <w:rFonts w:cs="Arial"/>
          <w:sz w:val="24"/>
          <w:szCs w:val="24"/>
        </w:rPr>
        <w:t>Dränabfluss</w:t>
      </w:r>
    </w:p>
    <w:p w:rsidR="00E369CC" w:rsidRPr="00A5520C" w:rsidRDefault="001C14FF" w:rsidP="00A5520C">
      <w:pPr>
        <w:tabs>
          <w:tab w:val="left" w:pos="0"/>
        </w:tabs>
        <w:rPr>
          <w:rFonts w:cs="Arial"/>
          <w:sz w:val="18"/>
          <w:szCs w:val="18"/>
          <w:lang w:val="en-US"/>
        </w:rPr>
      </w:pPr>
      <w:r w:rsidRPr="001C14FF">
        <w:rPr>
          <w:noProof/>
          <w:szCs w:val="18"/>
        </w:rPr>
        <w:drawing>
          <wp:inline distT="0" distB="0" distL="0" distR="0">
            <wp:extent cx="2924810" cy="4267270"/>
            <wp:effectExtent l="19050" t="0" r="8890" b="0"/>
            <wp:docPr id="10" name="Bild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810" cy="4267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5520C" w:rsidRPr="00A5520C">
        <w:rPr>
          <w:rFonts w:cs="Arial"/>
          <w:sz w:val="18"/>
          <w:szCs w:val="18"/>
          <w:lang w:val="en-US"/>
        </w:rPr>
        <w:t>DOC: Dissolved Organic Carbon, TN: total nitrogen</w:t>
      </w:r>
    </w:p>
    <w:p w:rsidR="00C80078" w:rsidRPr="00C80078" w:rsidRDefault="00C80078" w:rsidP="00C80078">
      <w:pPr>
        <w:tabs>
          <w:tab w:val="left" w:pos="0"/>
        </w:tabs>
        <w:rPr>
          <w:rFonts w:cs="Arial"/>
          <w:b/>
          <w:sz w:val="24"/>
          <w:szCs w:val="24"/>
        </w:rPr>
      </w:pPr>
      <w:r w:rsidRPr="00C80078">
        <w:rPr>
          <w:rFonts w:cs="Arial"/>
          <w:b/>
          <w:sz w:val="24"/>
          <w:szCs w:val="24"/>
        </w:rPr>
        <w:t>Danksagung</w:t>
      </w:r>
    </w:p>
    <w:p w:rsidR="00D82F11" w:rsidRDefault="00C80078" w:rsidP="00F67F35">
      <w:pPr>
        <w:tabs>
          <w:tab w:val="left" w:pos="0"/>
        </w:tabs>
        <w:spacing w:after="120"/>
        <w:rPr>
          <w:rFonts w:cs="Arial"/>
          <w:sz w:val="24"/>
          <w:szCs w:val="24"/>
        </w:rPr>
      </w:pPr>
      <w:r w:rsidRPr="00C80078">
        <w:rPr>
          <w:rFonts w:cs="Arial"/>
          <w:sz w:val="24"/>
          <w:szCs w:val="24"/>
        </w:rPr>
        <w:t>Das diesem Beitrag zugrunde liegende Pr</w:t>
      </w:r>
      <w:r w:rsidRPr="00C80078">
        <w:rPr>
          <w:rFonts w:cs="Arial"/>
          <w:sz w:val="24"/>
          <w:szCs w:val="24"/>
        </w:rPr>
        <w:t>o</w:t>
      </w:r>
      <w:r w:rsidRPr="00C80078">
        <w:rPr>
          <w:rFonts w:cs="Arial"/>
          <w:sz w:val="24"/>
          <w:szCs w:val="24"/>
        </w:rPr>
        <w:t>jekt wird mit Mitteln der Deutschen Bunde</w:t>
      </w:r>
      <w:r w:rsidRPr="00C80078">
        <w:rPr>
          <w:rFonts w:cs="Arial"/>
          <w:sz w:val="24"/>
          <w:szCs w:val="24"/>
        </w:rPr>
        <w:t>s</w:t>
      </w:r>
      <w:r w:rsidRPr="00C80078">
        <w:rPr>
          <w:rFonts w:cs="Arial"/>
          <w:sz w:val="24"/>
          <w:szCs w:val="24"/>
        </w:rPr>
        <w:t>stiftung Umwelt (DBU) mit dem Förde</w:t>
      </w:r>
      <w:r w:rsidRPr="00C80078">
        <w:rPr>
          <w:rFonts w:cs="Arial"/>
          <w:sz w:val="24"/>
          <w:szCs w:val="24"/>
        </w:rPr>
        <w:t>r</w:t>
      </w:r>
      <w:r w:rsidRPr="00C80078">
        <w:rPr>
          <w:rFonts w:cs="Arial"/>
          <w:sz w:val="24"/>
          <w:szCs w:val="24"/>
        </w:rPr>
        <w:t>kennzeichen 31086 gefördert.</w:t>
      </w:r>
    </w:p>
    <w:p w:rsidR="00770685" w:rsidRDefault="00770685" w:rsidP="00F67F35">
      <w:pPr>
        <w:tabs>
          <w:tab w:val="left" w:pos="0"/>
        </w:tabs>
        <w:spacing w:after="1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Literatur</w:t>
      </w:r>
    </w:p>
    <w:p w:rsidR="00770685" w:rsidRPr="00770685" w:rsidRDefault="00770685" w:rsidP="00887C96">
      <w:pPr>
        <w:pStyle w:val="Zitate"/>
        <w:spacing w:after="0"/>
        <w:ind w:left="113" w:hanging="113"/>
        <w:rPr>
          <w:sz w:val="18"/>
          <w:szCs w:val="18"/>
        </w:rPr>
      </w:pPr>
      <w:proofErr w:type="spellStart"/>
      <w:r w:rsidRPr="00770685">
        <w:rPr>
          <w:sz w:val="18"/>
          <w:szCs w:val="18"/>
        </w:rPr>
        <w:t>Fohrer</w:t>
      </w:r>
      <w:proofErr w:type="spellEnd"/>
      <w:r w:rsidRPr="00770685">
        <w:rPr>
          <w:sz w:val="18"/>
          <w:szCs w:val="18"/>
        </w:rPr>
        <w:t xml:space="preserve">, N., </w:t>
      </w:r>
      <w:proofErr w:type="spellStart"/>
      <w:r w:rsidRPr="00770685">
        <w:rPr>
          <w:sz w:val="18"/>
          <w:szCs w:val="18"/>
        </w:rPr>
        <w:t>Deunert</w:t>
      </w:r>
      <w:proofErr w:type="spellEnd"/>
      <w:r w:rsidRPr="00770685">
        <w:rPr>
          <w:sz w:val="18"/>
          <w:szCs w:val="18"/>
        </w:rPr>
        <w:t xml:space="preserve">, F., Schmalz, B., 2008: Ansätze zur Integration von </w:t>
      </w:r>
      <w:proofErr w:type="spellStart"/>
      <w:r w:rsidRPr="00770685">
        <w:rPr>
          <w:sz w:val="18"/>
          <w:szCs w:val="18"/>
        </w:rPr>
        <w:t>Dränageausträgen</w:t>
      </w:r>
      <w:proofErr w:type="spellEnd"/>
      <w:r w:rsidRPr="00770685">
        <w:rPr>
          <w:sz w:val="18"/>
          <w:szCs w:val="18"/>
        </w:rPr>
        <w:t xml:space="preserve"> in die Abbildung des Landschaftswasser und </w:t>
      </w:r>
      <w:proofErr w:type="spellStart"/>
      <w:r w:rsidRPr="00770685">
        <w:rPr>
          <w:sz w:val="18"/>
          <w:szCs w:val="18"/>
        </w:rPr>
        <w:t>stoffhaushaltes</w:t>
      </w:r>
      <w:proofErr w:type="spellEnd"/>
      <w:r w:rsidRPr="00770685">
        <w:rPr>
          <w:sz w:val="18"/>
          <w:szCs w:val="18"/>
        </w:rPr>
        <w:t xml:space="preserve"> von Tieflan</w:t>
      </w:r>
      <w:r w:rsidRPr="00770685">
        <w:rPr>
          <w:sz w:val="18"/>
          <w:szCs w:val="18"/>
        </w:rPr>
        <w:t>d</w:t>
      </w:r>
      <w:r w:rsidRPr="00770685">
        <w:rPr>
          <w:sz w:val="18"/>
          <w:szCs w:val="18"/>
        </w:rPr>
        <w:t>einzugsgebieten. In: Dränung –Nährstoffausträge, Fl</w:t>
      </w:r>
      <w:r w:rsidRPr="00770685">
        <w:rPr>
          <w:sz w:val="18"/>
          <w:szCs w:val="18"/>
        </w:rPr>
        <w:t>ä</w:t>
      </w:r>
      <w:r w:rsidRPr="00770685">
        <w:rPr>
          <w:sz w:val="18"/>
          <w:szCs w:val="18"/>
        </w:rPr>
        <w:t>chenerfassung und Management. DWA-Themen, 32-38.</w:t>
      </w:r>
    </w:p>
    <w:p w:rsidR="00770685" w:rsidRPr="00401025" w:rsidRDefault="00770685" w:rsidP="00887C96">
      <w:pPr>
        <w:pStyle w:val="Zitate"/>
        <w:spacing w:after="0"/>
        <w:ind w:left="113" w:hanging="113"/>
        <w:rPr>
          <w:sz w:val="18"/>
          <w:szCs w:val="18"/>
        </w:rPr>
      </w:pPr>
      <w:r w:rsidRPr="00770685">
        <w:rPr>
          <w:sz w:val="18"/>
          <w:szCs w:val="18"/>
        </w:rPr>
        <w:t xml:space="preserve">Kahle, P., </w:t>
      </w:r>
      <w:proofErr w:type="spellStart"/>
      <w:r w:rsidRPr="00770685">
        <w:rPr>
          <w:sz w:val="18"/>
          <w:szCs w:val="18"/>
        </w:rPr>
        <w:t>Tiemeyer</w:t>
      </w:r>
      <w:proofErr w:type="spellEnd"/>
      <w:r w:rsidRPr="00770685">
        <w:rPr>
          <w:sz w:val="18"/>
          <w:szCs w:val="18"/>
        </w:rPr>
        <w:t xml:space="preserve">, B., Lennartz, B., 2008: Einfluss von Skalenebenen auf Stoffausträge gedränter Flächen. </w:t>
      </w:r>
      <w:r w:rsidRPr="00401025">
        <w:rPr>
          <w:sz w:val="18"/>
          <w:szCs w:val="18"/>
        </w:rPr>
        <w:t>In: Dränung –Nährstoffausträge, Flächenerfassung und Management. DWA-Themen, 39-46.</w:t>
      </w:r>
    </w:p>
    <w:p w:rsidR="00770685" w:rsidRPr="00770685" w:rsidRDefault="00770685" w:rsidP="00887C96">
      <w:pPr>
        <w:pStyle w:val="Zitate"/>
        <w:spacing w:after="0"/>
        <w:ind w:left="113" w:hanging="113"/>
        <w:rPr>
          <w:bCs/>
          <w:sz w:val="18"/>
          <w:szCs w:val="18"/>
          <w:lang w:val="en-US"/>
        </w:rPr>
      </w:pPr>
      <w:proofErr w:type="spellStart"/>
      <w:r w:rsidRPr="00770685">
        <w:rPr>
          <w:bCs/>
          <w:sz w:val="18"/>
          <w:szCs w:val="18"/>
          <w:lang w:val="en-US"/>
        </w:rPr>
        <w:t>Pacholski</w:t>
      </w:r>
      <w:proofErr w:type="spellEnd"/>
      <w:r w:rsidRPr="00770685">
        <w:rPr>
          <w:bCs/>
          <w:sz w:val="18"/>
          <w:szCs w:val="18"/>
          <w:lang w:val="en-US"/>
        </w:rPr>
        <w:t xml:space="preserve">, A., </w:t>
      </w:r>
      <w:proofErr w:type="spellStart"/>
      <w:proofErr w:type="gramStart"/>
      <w:r w:rsidRPr="00770685">
        <w:rPr>
          <w:bCs/>
          <w:sz w:val="18"/>
          <w:szCs w:val="18"/>
          <w:lang w:val="en-US"/>
        </w:rPr>
        <w:t>Cai</w:t>
      </w:r>
      <w:proofErr w:type="spellEnd"/>
      <w:proofErr w:type="gramEnd"/>
      <w:r w:rsidRPr="00770685">
        <w:rPr>
          <w:bCs/>
          <w:sz w:val="18"/>
          <w:szCs w:val="18"/>
          <w:lang w:val="en-US"/>
        </w:rPr>
        <w:t xml:space="preserve">, G., </w:t>
      </w:r>
      <w:proofErr w:type="spellStart"/>
      <w:r w:rsidRPr="00770685">
        <w:rPr>
          <w:bCs/>
          <w:sz w:val="18"/>
          <w:szCs w:val="18"/>
          <w:lang w:val="en-US"/>
        </w:rPr>
        <w:t>Nieder</w:t>
      </w:r>
      <w:proofErr w:type="spellEnd"/>
      <w:r w:rsidRPr="00770685">
        <w:rPr>
          <w:bCs/>
          <w:sz w:val="18"/>
          <w:szCs w:val="18"/>
          <w:lang w:val="en-US"/>
        </w:rPr>
        <w:t xml:space="preserve">, R., Richter, J., Fan, X., Zhu, Z., </w:t>
      </w:r>
      <w:proofErr w:type="spellStart"/>
      <w:r w:rsidRPr="00770685">
        <w:rPr>
          <w:bCs/>
          <w:sz w:val="18"/>
          <w:szCs w:val="18"/>
          <w:lang w:val="en-US"/>
        </w:rPr>
        <w:t>Roelcke</w:t>
      </w:r>
      <w:proofErr w:type="spellEnd"/>
      <w:r w:rsidRPr="00770685">
        <w:rPr>
          <w:bCs/>
          <w:sz w:val="18"/>
          <w:szCs w:val="18"/>
          <w:lang w:val="en-US"/>
        </w:rPr>
        <w:t xml:space="preserve">, M., 2006: Calibration of a simple method for determining ammonia volatilization in the field –comparative measurements in Henan Province, China. </w:t>
      </w:r>
      <w:proofErr w:type="spellStart"/>
      <w:proofErr w:type="gramStart"/>
      <w:r w:rsidRPr="00770685">
        <w:rPr>
          <w:bCs/>
          <w:sz w:val="18"/>
          <w:szCs w:val="18"/>
          <w:lang w:val="en-US"/>
        </w:rPr>
        <w:t>Nutri</w:t>
      </w:r>
      <w:proofErr w:type="spellEnd"/>
      <w:r w:rsidRPr="00770685">
        <w:rPr>
          <w:bCs/>
          <w:sz w:val="18"/>
          <w:szCs w:val="18"/>
          <w:lang w:val="en-US"/>
        </w:rPr>
        <w:t>.</w:t>
      </w:r>
      <w:proofErr w:type="gramEnd"/>
      <w:r w:rsidRPr="00770685">
        <w:rPr>
          <w:bCs/>
          <w:sz w:val="18"/>
          <w:szCs w:val="18"/>
          <w:lang w:val="en-US"/>
        </w:rPr>
        <w:t xml:space="preserve"> </w:t>
      </w:r>
      <w:proofErr w:type="spellStart"/>
      <w:proofErr w:type="gramStart"/>
      <w:r w:rsidRPr="00770685">
        <w:rPr>
          <w:bCs/>
          <w:sz w:val="18"/>
          <w:szCs w:val="18"/>
          <w:lang w:val="en-US"/>
        </w:rPr>
        <w:t>Cycl</w:t>
      </w:r>
      <w:proofErr w:type="spellEnd"/>
      <w:r w:rsidRPr="00770685">
        <w:rPr>
          <w:bCs/>
          <w:sz w:val="18"/>
          <w:szCs w:val="18"/>
          <w:lang w:val="en-US"/>
        </w:rPr>
        <w:t>.</w:t>
      </w:r>
      <w:proofErr w:type="gramEnd"/>
      <w:r w:rsidRPr="00770685">
        <w:rPr>
          <w:bCs/>
          <w:sz w:val="18"/>
          <w:szCs w:val="18"/>
          <w:lang w:val="en-US"/>
        </w:rPr>
        <w:t xml:space="preserve"> </w:t>
      </w:r>
      <w:proofErr w:type="spellStart"/>
      <w:r w:rsidRPr="00770685">
        <w:rPr>
          <w:bCs/>
          <w:sz w:val="18"/>
          <w:szCs w:val="18"/>
          <w:lang w:val="en-US"/>
        </w:rPr>
        <w:t>Agroecosystems</w:t>
      </w:r>
      <w:proofErr w:type="spellEnd"/>
      <w:r w:rsidRPr="00770685">
        <w:rPr>
          <w:bCs/>
          <w:sz w:val="18"/>
          <w:szCs w:val="18"/>
          <w:lang w:val="en-US"/>
        </w:rPr>
        <w:t xml:space="preserve"> 74, 259-273.</w:t>
      </w:r>
    </w:p>
    <w:p w:rsidR="00770685" w:rsidRPr="00770685" w:rsidRDefault="00770685" w:rsidP="00887C96">
      <w:pPr>
        <w:pStyle w:val="Zitate"/>
        <w:spacing w:after="0"/>
        <w:ind w:left="113" w:hanging="113"/>
        <w:rPr>
          <w:bCs/>
          <w:sz w:val="18"/>
          <w:szCs w:val="18"/>
        </w:rPr>
      </w:pPr>
      <w:r w:rsidRPr="00770685">
        <w:rPr>
          <w:bCs/>
          <w:sz w:val="18"/>
          <w:szCs w:val="18"/>
          <w:lang w:val="en-US"/>
        </w:rPr>
        <w:t xml:space="preserve">Van </w:t>
      </w:r>
      <w:proofErr w:type="spellStart"/>
      <w:r w:rsidRPr="00770685">
        <w:rPr>
          <w:bCs/>
          <w:sz w:val="18"/>
          <w:szCs w:val="18"/>
          <w:lang w:val="en-US"/>
        </w:rPr>
        <w:t>Cleemput</w:t>
      </w:r>
      <w:proofErr w:type="spellEnd"/>
      <w:r w:rsidRPr="00770685">
        <w:rPr>
          <w:bCs/>
          <w:sz w:val="18"/>
          <w:szCs w:val="18"/>
          <w:lang w:val="en-US"/>
        </w:rPr>
        <w:t xml:space="preserve">, O., </w:t>
      </w:r>
      <w:proofErr w:type="spellStart"/>
      <w:r w:rsidRPr="00770685">
        <w:rPr>
          <w:bCs/>
          <w:sz w:val="18"/>
          <w:szCs w:val="18"/>
          <w:lang w:val="en-US"/>
        </w:rPr>
        <w:t>Samater</w:t>
      </w:r>
      <w:proofErr w:type="spellEnd"/>
      <w:r w:rsidRPr="00770685">
        <w:rPr>
          <w:bCs/>
          <w:sz w:val="18"/>
          <w:szCs w:val="18"/>
          <w:lang w:val="en-US"/>
        </w:rPr>
        <w:t xml:space="preserve">, </w:t>
      </w:r>
      <w:proofErr w:type="gramStart"/>
      <w:r w:rsidRPr="00770685">
        <w:rPr>
          <w:bCs/>
          <w:sz w:val="18"/>
          <w:szCs w:val="18"/>
          <w:lang w:val="en-US"/>
        </w:rPr>
        <w:t>A</w:t>
      </w:r>
      <w:proofErr w:type="gramEnd"/>
      <w:r w:rsidRPr="00770685">
        <w:rPr>
          <w:bCs/>
          <w:sz w:val="18"/>
          <w:szCs w:val="18"/>
          <w:lang w:val="en-US"/>
        </w:rPr>
        <w:t xml:space="preserve">. H., 1996: Nitrite in soils: accumulation and role in the formation of gaseous N compounds. </w:t>
      </w:r>
      <w:proofErr w:type="spellStart"/>
      <w:r w:rsidRPr="00770685">
        <w:rPr>
          <w:bCs/>
          <w:sz w:val="18"/>
          <w:szCs w:val="18"/>
        </w:rPr>
        <w:t>Fertilizer</w:t>
      </w:r>
      <w:proofErr w:type="spellEnd"/>
      <w:r w:rsidRPr="00770685">
        <w:rPr>
          <w:bCs/>
          <w:sz w:val="18"/>
          <w:szCs w:val="18"/>
        </w:rPr>
        <w:t xml:space="preserve"> Research 45, 81-96.</w:t>
      </w:r>
    </w:p>
    <w:sectPr w:rsidR="00770685" w:rsidRPr="00770685" w:rsidSect="00F95C81">
      <w:pgSz w:w="11906" w:h="16838"/>
      <w:pgMar w:top="851" w:right="851" w:bottom="851" w:left="1134" w:header="709" w:footer="709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12BC" w:rsidRDefault="00A312BC" w:rsidP="005452B4">
      <w:pPr>
        <w:spacing w:before="0" w:after="0" w:line="240" w:lineRule="auto"/>
      </w:pPr>
      <w:r>
        <w:separator/>
      </w:r>
    </w:p>
  </w:endnote>
  <w:endnote w:type="continuationSeparator" w:id="0">
    <w:p w:rsidR="00A312BC" w:rsidRDefault="00A312BC" w:rsidP="005452B4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12BC" w:rsidRDefault="00A312BC" w:rsidP="005452B4">
      <w:pPr>
        <w:spacing w:before="0" w:after="0" w:line="240" w:lineRule="auto"/>
      </w:pPr>
      <w:r>
        <w:separator/>
      </w:r>
    </w:p>
  </w:footnote>
  <w:footnote w:type="continuationSeparator" w:id="0">
    <w:p w:rsidR="00A312BC" w:rsidRDefault="00A312BC" w:rsidP="005452B4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095526"/>
    <w:multiLevelType w:val="hybridMultilevel"/>
    <w:tmpl w:val="37FAED7A"/>
    <w:lvl w:ilvl="0" w:tplc="79202D82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AC74E7"/>
    <w:multiLevelType w:val="multilevel"/>
    <w:tmpl w:val="B658E652"/>
    <w:lvl w:ilvl="0">
      <w:start w:val="1"/>
      <w:numFmt w:val="decimal"/>
      <w:lvlText w:val="%1"/>
      <w:lvlJc w:val="left"/>
      <w:pPr>
        <w:tabs>
          <w:tab w:val="num" w:pos="2417"/>
        </w:tabs>
        <w:ind w:left="2417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1116"/>
        </w:tabs>
        <w:ind w:left="111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>
    <w:nsid w:val="628B3DC1"/>
    <w:multiLevelType w:val="multilevel"/>
    <w:tmpl w:val="70D4D512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3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  <w:num w:numId="18">
    <w:abstractNumId w:val="1"/>
  </w:num>
  <w:num w:numId="19">
    <w:abstractNumId w:val="2"/>
  </w:num>
  <w:num w:numId="20">
    <w:abstractNumId w:val="1"/>
  </w:num>
  <w:num w:numId="21">
    <w:abstractNumId w:val="1"/>
  </w:num>
  <w:num w:numId="22">
    <w:abstractNumId w:val="1"/>
  </w:num>
  <w:num w:numId="23">
    <w:abstractNumId w:val="1"/>
  </w:num>
  <w:num w:numId="24">
    <w:abstractNumId w:val="1"/>
  </w:num>
  <w:num w:numId="25">
    <w:abstractNumId w:val="1"/>
  </w:num>
  <w:num w:numId="26">
    <w:abstractNumId w:val="2"/>
  </w:num>
  <w:num w:numId="27">
    <w:abstractNumId w:val="1"/>
  </w:num>
  <w:num w:numId="28">
    <w:abstractNumId w:val="1"/>
  </w:num>
  <w:num w:numId="29">
    <w:abstractNumId w:val="1"/>
  </w:num>
  <w:num w:numId="30">
    <w:abstractNumId w:val="1"/>
  </w:num>
  <w:num w:numId="31">
    <w:abstractNumId w:val="1"/>
  </w:num>
  <w:num w:numId="32">
    <w:abstractNumId w:val="1"/>
  </w:num>
  <w:num w:numId="33">
    <w:abstractNumId w:val="2"/>
  </w:num>
  <w:num w:numId="34">
    <w:abstractNumId w:val="1"/>
  </w:num>
  <w:num w:numId="35">
    <w:abstractNumId w:val="1"/>
  </w:num>
  <w:num w:numId="36">
    <w:abstractNumId w:val="1"/>
  </w:num>
  <w:num w:numId="37">
    <w:abstractNumId w:val="1"/>
  </w:num>
  <w:num w:numId="38">
    <w:abstractNumId w:val="1"/>
  </w:num>
  <w:num w:numId="39">
    <w:abstractNumId w:val="1"/>
  </w:num>
  <w:num w:numId="40">
    <w:abstractNumId w:val="1"/>
  </w:num>
  <w:num w:numId="41">
    <w:abstractNumId w:val="1"/>
  </w:num>
  <w:num w:numId="42">
    <w:abstractNumId w:val="1"/>
  </w:num>
  <w:num w:numId="43">
    <w:abstractNumId w:val="1"/>
  </w:num>
  <w:num w:numId="44">
    <w:abstractNumId w:val="1"/>
  </w:num>
  <w:num w:numId="45">
    <w:abstractNumId w:val="1"/>
  </w:num>
  <w:num w:numId="4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D230E"/>
    <w:rsid w:val="00027313"/>
    <w:rsid w:val="00054292"/>
    <w:rsid w:val="000669C7"/>
    <w:rsid w:val="00087DEC"/>
    <w:rsid w:val="00093D6D"/>
    <w:rsid w:val="00097E5A"/>
    <w:rsid w:val="000D1F18"/>
    <w:rsid w:val="001151D1"/>
    <w:rsid w:val="001358BE"/>
    <w:rsid w:val="00151497"/>
    <w:rsid w:val="001B3715"/>
    <w:rsid w:val="001C14FF"/>
    <w:rsid w:val="002126DD"/>
    <w:rsid w:val="0024577C"/>
    <w:rsid w:val="0025473E"/>
    <w:rsid w:val="00267235"/>
    <w:rsid w:val="00296B6E"/>
    <w:rsid w:val="002D4A0C"/>
    <w:rsid w:val="00304A99"/>
    <w:rsid w:val="00327212"/>
    <w:rsid w:val="00363CAA"/>
    <w:rsid w:val="00375461"/>
    <w:rsid w:val="00401025"/>
    <w:rsid w:val="00402CD4"/>
    <w:rsid w:val="00472435"/>
    <w:rsid w:val="00473F3B"/>
    <w:rsid w:val="004815E6"/>
    <w:rsid w:val="00492A7B"/>
    <w:rsid w:val="004B5ADD"/>
    <w:rsid w:val="004E04B8"/>
    <w:rsid w:val="005250E2"/>
    <w:rsid w:val="00544CE2"/>
    <w:rsid w:val="005452B4"/>
    <w:rsid w:val="0056536B"/>
    <w:rsid w:val="00582330"/>
    <w:rsid w:val="00696EF5"/>
    <w:rsid w:val="006A2E1A"/>
    <w:rsid w:val="00770685"/>
    <w:rsid w:val="00802245"/>
    <w:rsid w:val="00870563"/>
    <w:rsid w:val="0088345C"/>
    <w:rsid w:val="00887C96"/>
    <w:rsid w:val="008A58E7"/>
    <w:rsid w:val="008D7065"/>
    <w:rsid w:val="008E305A"/>
    <w:rsid w:val="008F3ED3"/>
    <w:rsid w:val="0092094D"/>
    <w:rsid w:val="009460D6"/>
    <w:rsid w:val="00994187"/>
    <w:rsid w:val="009B5445"/>
    <w:rsid w:val="009D230E"/>
    <w:rsid w:val="009D3205"/>
    <w:rsid w:val="009F060B"/>
    <w:rsid w:val="009F157F"/>
    <w:rsid w:val="00A16571"/>
    <w:rsid w:val="00A2561A"/>
    <w:rsid w:val="00A312BC"/>
    <w:rsid w:val="00A5520C"/>
    <w:rsid w:val="00A70CA4"/>
    <w:rsid w:val="00B035CE"/>
    <w:rsid w:val="00B2440D"/>
    <w:rsid w:val="00B47184"/>
    <w:rsid w:val="00BA6336"/>
    <w:rsid w:val="00BC4D00"/>
    <w:rsid w:val="00BD1E6E"/>
    <w:rsid w:val="00BF1D7B"/>
    <w:rsid w:val="00C170FA"/>
    <w:rsid w:val="00C64F05"/>
    <w:rsid w:val="00C80078"/>
    <w:rsid w:val="00C94A01"/>
    <w:rsid w:val="00D065B9"/>
    <w:rsid w:val="00D11458"/>
    <w:rsid w:val="00D27D6D"/>
    <w:rsid w:val="00D60C2F"/>
    <w:rsid w:val="00D82F11"/>
    <w:rsid w:val="00E341C8"/>
    <w:rsid w:val="00E369CC"/>
    <w:rsid w:val="00E45BC4"/>
    <w:rsid w:val="00E81E91"/>
    <w:rsid w:val="00F309B1"/>
    <w:rsid w:val="00F564F7"/>
    <w:rsid w:val="00F637D2"/>
    <w:rsid w:val="00F67F35"/>
    <w:rsid w:val="00F7055D"/>
    <w:rsid w:val="00F95C81"/>
    <w:rsid w:val="00FA052D"/>
    <w:rsid w:val="00FA2501"/>
    <w:rsid w:val="00FA5B5D"/>
    <w:rsid w:val="00FF35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87DEC"/>
    <w:pPr>
      <w:spacing w:before="120" w:after="60" w:line="264" w:lineRule="auto"/>
      <w:jc w:val="both"/>
    </w:pPr>
    <w:rPr>
      <w:rFonts w:ascii="Arial" w:hAnsi="Arial"/>
      <w:spacing w:val="-2"/>
      <w:sz w:val="20"/>
      <w:szCs w:val="20"/>
    </w:rPr>
  </w:style>
  <w:style w:type="paragraph" w:styleId="berschrift1">
    <w:name w:val="heading 1"/>
    <w:aliases w:val="Überschrift"/>
    <w:basedOn w:val="Standard"/>
    <w:next w:val="Standard"/>
    <w:link w:val="berschrift1Zchn"/>
    <w:autoRedefine/>
    <w:uiPriority w:val="99"/>
    <w:qFormat/>
    <w:rsid w:val="00087DEC"/>
    <w:pPr>
      <w:keepNext/>
      <w:tabs>
        <w:tab w:val="left" w:pos="567"/>
      </w:tabs>
      <w:ind w:left="567" w:hanging="567"/>
      <w:outlineLvl w:val="0"/>
    </w:pPr>
    <w:rPr>
      <w:rFonts w:cs="Arial"/>
      <w:b/>
      <w:sz w:val="22"/>
      <w:szCs w:val="22"/>
    </w:rPr>
  </w:style>
  <w:style w:type="paragraph" w:styleId="berschrift2">
    <w:name w:val="heading 2"/>
    <w:basedOn w:val="Standard"/>
    <w:next w:val="Standard"/>
    <w:link w:val="berschrift2Zchn"/>
    <w:autoRedefine/>
    <w:uiPriority w:val="99"/>
    <w:qFormat/>
    <w:rsid w:val="00087DEC"/>
    <w:pPr>
      <w:keepNext/>
      <w:tabs>
        <w:tab w:val="left" w:pos="567"/>
        <w:tab w:val="left" w:pos="5529"/>
      </w:tabs>
      <w:spacing w:before="360" w:after="240"/>
      <w:ind w:left="567" w:hanging="567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link w:val="berschrift3Zchn"/>
    <w:autoRedefine/>
    <w:uiPriority w:val="99"/>
    <w:qFormat/>
    <w:rsid w:val="0056536B"/>
    <w:pPr>
      <w:keepNext/>
      <w:tabs>
        <w:tab w:val="left" w:pos="567"/>
      </w:tabs>
      <w:spacing w:before="0" w:after="0" w:line="240" w:lineRule="auto"/>
      <w:outlineLvl w:val="2"/>
    </w:pPr>
    <w:rPr>
      <w:rFonts w:cs="Arial"/>
      <w:b/>
      <w:bCs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9"/>
    <w:qFormat/>
    <w:rsid w:val="00087DEC"/>
    <w:pPr>
      <w:keepNext/>
      <w:numPr>
        <w:ilvl w:val="3"/>
        <w:numId w:val="45"/>
      </w:numPr>
      <w:spacing w:before="240"/>
      <w:outlineLvl w:val="3"/>
    </w:pPr>
    <w:rPr>
      <w:rFonts w:ascii="Calibri" w:hAnsi="Calibri"/>
      <w:b/>
      <w:bCs/>
      <w:sz w:val="28"/>
      <w:szCs w:val="28"/>
    </w:rPr>
  </w:style>
  <w:style w:type="paragraph" w:styleId="berschrift5">
    <w:name w:val="heading 5"/>
    <w:basedOn w:val="Standard"/>
    <w:next w:val="Standard"/>
    <w:link w:val="berschrift5Zchn"/>
    <w:uiPriority w:val="99"/>
    <w:qFormat/>
    <w:rsid w:val="00087DEC"/>
    <w:pPr>
      <w:numPr>
        <w:ilvl w:val="4"/>
        <w:numId w:val="45"/>
      </w:numPr>
      <w:spacing w:before="24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link w:val="berschrift6Zchn"/>
    <w:uiPriority w:val="99"/>
    <w:qFormat/>
    <w:rsid w:val="00087DEC"/>
    <w:pPr>
      <w:numPr>
        <w:ilvl w:val="5"/>
        <w:numId w:val="45"/>
      </w:numPr>
      <w:spacing w:before="240"/>
      <w:outlineLvl w:val="5"/>
    </w:pPr>
    <w:rPr>
      <w:rFonts w:ascii="Calibri" w:hAnsi="Calibri"/>
      <w:b/>
      <w:bCs/>
      <w:sz w:val="22"/>
      <w:szCs w:val="22"/>
    </w:rPr>
  </w:style>
  <w:style w:type="paragraph" w:styleId="berschrift7">
    <w:name w:val="heading 7"/>
    <w:basedOn w:val="Standard"/>
    <w:next w:val="Standard"/>
    <w:link w:val="berschrift7Zchn"/>
    <w:uiPriority w:val="99"/>
    <w:qFormat/>
    <w:rsid w:val="00087DEC"/>
    <w:pPr>
      <w:numPr>
        <w:ilvl w:val="6"/>
        <w:numId w:val="45"/>
      </w:numPr>
      <w:spacing w:before="240"/>
      <w:outlineLvl w:val="6"/>
    </w:pPr>
    <w:rPr>
      <w:rFonts w:ascii="Calibri" w:hAnsi="Calibri"/>
      <w:sz w:val="24"/>
      <w:szCs w:val="24"/>
    </w:rPr>
  </w:style>
  <w:style w:type="paragraph" w:styleId="berschrift8">
    <w:name w:val="heading 8"/>
    <w:basedOn w:val="Standard"/>
    <w:next w:val="Standard"/>
    <w:link w:val="berschrift8Zchn"/>
    <w:uiPriority w:val="99"/>
    <w:qFormat/>
    <w:rsid w:val="00087DEC"/>
    <w:pPr>
      <w:numPr>
        <w:ilvl w:val="7"/>
        <w:numId w:val="45"/>
      </w:numPr>
      <w:spacing w:before="240"/>
      <w:outlineLvl w:val="7"/>
    </w:pPr>
    <w:rPr>
      <w:rFonts w:ascii="Calibri" w:hAnsi="Calibri"/>
      <w:i/>
      <w:iCs/>
      <w:sz w:val="24"/>
      <w:szCs w:val="24"/>
    </w:rPr>
  </w:style>
  <w:style w:type="paragraph" w:styleId="berschrift9">
    <w:name w:val="heading 9"/>
    <w:basedOn w:val="Standard"/>
    <w:next w:val="Standard"/>
    <w:link w:val="berschrift9Zchn"/>
    <w:uiPriority w:val="99"/>
    <w:qFormat/>
    <w:rsid w:val="00087DEC"/>
    <w:pPr>
      <w:numPr>
        <w:ilvl w:val="8"/>
        <w:numId w:val="45"/>
      </w:numPr>
      <w:spacing w:before="240"/>
      <w:outlineLvl w:val="8"/>
    </w:pPr>
    <w:rPr>
      <w:rFonts w:ascii="Cambria" w:hAnsi="Cambria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aliases w:val="Überschrift Zchn"/>
    <w:basedOn w:val="Absatz-Standardschriftart"/>
    <w:link w:val="berschrift1"/>
    <w:uiPriority w:val="99"/>
    <w:rsid w:val="00087DEC"/>
    <w:rPr>
      <w:rFonts w:ascii="Arial" w:hAnsi="Arial" w:cs="Arial"/>
      <w:b/>
      <w:spacing w:val="-2"/>
    </w:rPr>
  </w:style>
  <w:style w:type="character" w:customStyle="1" w:styleId="berschrift2Zchn">
    <w:name w:val="Überschrift 2 Zchn"/>
    <w:basedOn w:val="Absatz-Standardschriftart"/>
    <w:link w:val="berschrift2"/>
    <w:uiPriority w:val="99"/>
    <w:rsid w:val="00087DEC"/>
    <w:rPr>
      <w:rFonts w:ascii="Cambria" w:hAnsi="Cambria" w:cs="Times New Roman"/>
      <w:b/>
      <w:bCs/>
      <w:i/>
      <w:iCs/>
      <w:spacing w:val="-2"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9"/>
    <w:rsid w:val="0056536B"/>
    <w:rPr>
      <w:rFonts w:ascii="Arial" w:hAnsi="Arial" w:cs="Arial"/>
      <w:b/>
      <w:bCs/>
      <w:spacing w:val="-2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9"/>
    <w:rsid w:val="00087DEC"/>
    <w:rPr>
      <w:rFonts w:ascii="Calibri" w:hAnsi="Calibri"/>
      <w:b/>
      <w:bCs/>
      <w:spacing w:val="-2"/>
      <w:sz w:val="28"/>
      <w:szCs w:val="28"/>
    </w:rPr>
  </w:style>
  <w:style w:type="character" w:customStyle="1" w:styleId="berschrift5Zchn">
    <w:name w:val="Überschrift 5 Zchn"/>
    <w:basedOn w:val="Absatz-Standardschriftart"/>
    <w:link w:val="berschrift5"/>
    <w:uiPriority w:val="99"/>
    <w:rsid w:val="00087DEC"/>
    <w:rPr>
      <w:rFonts w:ascii="Calibri" w:hAnsi="Calibri"/>
      <w:b/>
      <w:bCs/>
      <w:i/>
      <w:iCs/>
      <w:spacing w:val="-2"/>
      <w:sz w:val="26"/>
      <w:szCs w:val="26"/>
    </w:rPr>
  </w:style>
  <w:style w:type="character" w:customStyle="1" w:styleId="berschrift6Zchn">
    <w:name w:val="Überschrift 6 Zchn"/>
    <w:basedOn w:val="Absatz-Standardschriftart"/>
    <w:link w:val="berschrift6"/>
    <w:uiPriority w:val="99"/>
    <w:rsid w:val="00087DEC"/>
    <w:rPr>
      <w:rFonts w:ascii="Calibri" w:hAnsi="Calibri"/>
      <w:b/>
      <w:bCs/>
      <w:spacing w:val="-2"/>
    </w:rPr>
  </w:style>
  <w:style w:type="character" w:customStyle="1" w:styleId="berschrift7Zchn">
    <w:name w:val="Überschrift 7 Zchn"/>
    <w:basedOn w:val="Absatz-Standardschriftart"/>
    <w:link w:val="berschrift7"/>
    <w:uiPriority w:val="99"/>
    <w:rsid w:val="00087DEC"/>
    <w:rPr>
      <w:rFonts w:ascii="Calibri" w:hAnsi="Calibri"/>
      <w:spacing w:val="-2"/>
      <w:sz w:val="24"/>
      <w:szCs w:val="24"/>
    </w:rPr>
  </w:style>
  <w:style w:type="character" w:customStyle="1" w:styleId="berschrift8Zchn">
    <w:name w:val="Überschrift 8 Zchn"/>
    <w:basedOn w:val="Absatz-Standardschriftart"/>
    <w:link w:val="berschrift8"/>
    <w:uiPriority w:val="99"/>
    <w:rsid w:val="00087DEC"/>
    <w:rPr>
      <w:rFonts w:ascii="Calibri" w:hAnsi="Calibri"/>
      <w:i/>
      <w:iCs/>
      <w:spacing w:val="-2"/>
      <w:sz w:val="24"/>
      <w:szCs w:val="24"/>
    </w:rPr>
  </w:style>
  <w:style w:type="character" w:customStyle="1" w:styleId="berschrift9Zchn">
    <w:name w:val="Überschrift 9 Zchn"/>
    <w:basedOn w:val="Absatz-Standardschriftart"/>
    <w:link w:val="berschrift9"/>
    <w:uiPriority w:val="99"/>
    <w:rsid w:val="00087DEC"/>
    <w:rPr>
      <w:rFonts w:ascii="Cambria" w:hAnsi="Cambria" w:cs="Times New Roman"/>
      <w:spacing w:val="-2"/>
    </w:rPr>
  </w:style>
  <w:style w:type="paragraph" w:styleId="Beschriftung">
    <w:name w:val="caption"/>
    <w:aliases w:val="Tabelle"/>
    <w:basedOn w:val="Standard"/>
    <w:next w:val="Standard"/>
    <w:link w:val="BeschriftungZchn"/>
    <w:autoRedefine/>
    <w:uiPriority w:val="99"/>
    <w:qFormat/>
    <w:rsid w:val="00087DEC"/>
    <w:pPr>
      <w:keepNext/>
    </w:pPr>
    <w:rPr>
      <w:b/>
      <w:sz w:val="18"/>
      <w:szCs w:val="22"/>
    </w:rPr>
  </w:style>
  <w:style w:type="character" w:customStyle="1" w:styleId="BeschriftungZchn">
    <w:name w:val="Beschriftung Zchn"/>
    <w:aliases w:val="Tabelle Zchn"/>
    <w:link w:val="Beschriftung"/>
    <w:uiPriority w:val="99"/>
    <w:rsid w:val="00087DEC"/>
    <w:rPr>
      <w:rFonts w:ascii="Arial" w:hAnsi="Arial"/>
      <w:b/>
      <w:spacing w:val="-2"/>
      <w:sz w:val="18"/>
    </w:rPr>
  </w:style>
  <w:style w:type="character" w:styleId="Fett">
    <w:name w:val="Strong"/>
    <w:basedOn w:val="Absatz-Standardschriftart"/>
    <w:uiPriority w:val="99"/>
    <w:qFormat/>
    <w:rsid w:val="00087DEC"/>
    <w:rPr>
      <w:rFonts w:cs="Times New Roman"/>
      <w:b/>
    </w:rPr>
  </w:style>
  <w:style w:type="character" w:styleId="Hervorhebung">
    <w:name w:val="Emphasis"/>
    <w:basedOn w:val="Absatz-Standardschriftart"/>
    <w:uiPriority w:val="99"/>
    <w:qFormat/>
    <w:rsid w:val="00087DEC"/>
    <w:rPr>
      <w:rFonts w:cs="Times New Roman"/>
      <w:b/>
      <w:color w:val="314E2C"/>
    </w:rPr>
  </w:style>
  <w:style w:type="paragraph" w:styleId="KeinLeerraum">
    <w:name w:val="No Spacing"/>
    <w:uiPriority w:val="99"/>
    <w:qFormat/>
    <w:rsid w:val="00087DEC"/>
    <w:rPr>
      <w:rFonts w:eastAsiaTheme="minorHAnsi" w:cstheme="minorBidi"/>
      <w:lang w:eastAsia="en-US"/>
    </w:rPr>
  </w:style>
  <w:style w:type="paragraph" w:styleId="Listenabsatz">
    <w:name w:val="List Paragraph"/>
    <w:basedOn w:val="Standard"/>
    <w:uiPriority w:val="99"/>
    <w:qFormat/>
    <w:rsid w:val="00087DEC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9B5445"/>
    <w:rPr>
      <w:color w:val="0000FF" w:themeColor="hyperlink"/>
      <w:u w:val="single"/>
    </w:rPr>
  </w:style>
  <w:style w:type="paragraph" w:styleId="Kopfzeile">
    <w:name w:val="header"/>
    <w:basedOn w:val="Standard"/>
    <w:link w:val="KopfzeileZchn"/>
    <w:uiPriority w:val="99"/>
    <w:semiHidden/>
    <w:unhideWhenUsed/>
    <w:rsid w:val="005452B4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5452B4"/>
    <w:rPr>
      <w:rFonts w:ascii="Arial" w:hAnsi="Arial"/>
      <w:spacing w:val="-2"/>
      <w:sz w:val="20"/>
      <w:szCs w:val="20"/>
    </w:rPr>
  </w:style>
  <w:style w:type="paragraph" w:styleId="Fuzeile">
    <w:name w:val="footer"/>
    <w:basedOn w:val="Standard"/>
    <w:link w:val="FuzeileZchn"/>
    <w:uiPriority w:val="99"/>
    <w:unhideWhenUsed/>
    <w:rsid w:val="005452B4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452B4"/>
    <w:rPr>
      <w:rFonts w:ascii="Arial" w:hAnsi="Arial"/>
      <w:spacing w:val="-2"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452B4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452B4"/>
    <w:rPr>
      <w:rFonts w:ascii="Tahoma" w:hAnsi="Tahoma" w:cs="Tahoma"/>
      <w:spacing w:val="-2"/>
      <w:sz w:val="16"/>
      <w:szCs w:val="16"/>
    </w:rPr>
  </w:style>
  <w:style w:type="paragraph" w:styleId="Textkrper2">
    <w:name w:val="Body Text 2"/>
    <w:basedOn w:val="Standard"/>
    <w:link w:val="Textkrper2Zchn"/>
    <w:semiHidden/>
    <w:rsid w:val="00FA052D"/>
    <w:pPr>
      <w:tabs>
        <w:tab w:val="left" w:pos="2268"/>
      </w:tabs>
      <w:spacing w:after="0" w:line="240" w:lineRule="auto"/>
    </w:pPr>
    <w:rPr>
      <w:spacing w:val="0"/>
      <w:sz w:val="22"/>
    </w:rPr>
  </w:style>
  <w:style w:type="character" w:customStyle="1" w:styleId="Textkrper2Zchn">
    <w:name w:val="Textkörper 2 Zchn"/>
    <w:basedOn w:val="Absatz-Standardschriftart"/>
    <w:link w:val="Textkrper2"/>
    <w:semiHidden/>
    <w:rsid w:val="00FA052D"/>
    <w:rPr>
      <w:rFonts w:ascii="Arial" w:hAnsi="Arial"/>
      <w:szCs w:val="20"/>
    </w:rPr>
  </w:style>
  <w:style w:type="paragraph" w:customStyle="1" w:styleId="Zitate">
    <w:name w:val="Zitate"/>
    <w:basedOn w:val="Standard"/>
    <w:qFormat/>
    <w:rsid w:val="00770685"/>
    <w:pPr>
      <w:tabs>
        <w:tab w:val="left" w:pos="851"/>
      </w:tabs>
      <w:spacing w:before="0" w:line="240" w:lineRule="auto"/>
      <w:ind w:left="567" w:hanging="567"/>
    </w:pPr>
    <w:rPr>
      <w:rFonts w:cs="Arial"/>
      <w:spacing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4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ettings" Target="settings.xml"/><Relationship Id="rId7" Type="http://schemas.openxmlformats.org/officeDocument/2006/relationships/hyperlink" Target="http://www.dbges.d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emf"/><Relationship Id="rId4" Type="http://schemas.openxmlformats.org/officeDocument/2006/relationships/webSettings" Target="web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1662</Words>
  <Characters>10474</Characters>
  <Application>Microsoft Office Word</Application>
  <DocSecurity>0</DocSecurity>
  <Lines>87</Lines>
  <Paragraphs>24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tauchnitz</dc:creator>
  <cp:lastModifiedBy>tauchnitz</cp:lastModifiedBy>
  <cp:revision>18</cp:revision>
  <cp:lastPrinted>2013-10-14T08:14:00Z</cp:lastPrinted>
  <dcterms:created xsi:type="dcterms:W3CDTF">2013-10-08T15:00:00Z</dcterms:created>
  <dcterms:modified xsi:type="dcterms:W3CDTF">2013-10-14T08:37:00Z</dcterms:modified>
</cp:coreProperties>
</file>