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213770550"/>
    <w:bookmarkEnd w:id="0"/>
    <w:p w14:paraId="2AB2E134" w14:textId="77777777" w:rsidR="005A6BE4" w:rsidRPr="00EA2CE5" w:rsidRDefault="00232CB9" w:rsidP="00FD1F0C">
      <w:pPr>
        <w:spacing w:after="240" w:line="240" w:lineRule="auto"/>
        <w:jc w:val="both"/>
        <w:rPr>
          <w:rFonts w:ascii="Arial" w:hAnsi="Arial" w:cs="Arial"/>
        </w:rPr>
      </w:pPr>
      <w:r w:rsidRPr="00EA2CE5">
        <w:rPr>
          <w:rFonts w:ascii="Arial" w:hAnsi="Arial" w:cs="Arial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1131B9B" wp14:editId="7516CA32">
                <wp:simplePos x="0" y="0"/>
                <wp:positionH relativeFrom="column">
                  <wp:posOffset>11430</wp:posOffset>
                </wp:positionH>
                <wp:positionV relativeFrom="paragraph">
                  <wp:posOffset>76835</wp:posOffset>
                </wp:positionV>
                <wp:extent cx="2819400" cy="1455420"/>
                <wp:effectExtent l="0" t="0" r="19050" b="11430"/>
                <wp:wrapTight wrapText="bothSides">
                  <wp:wrapPolygon edited="0">
                    <wp:start x="0" y="0"/>
                    <wp:lineTo x="0" y="21487"/>
                    <wp:lineTo x="21600" y="21487"/>
                    <wp:lineTo x="21600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45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46351" w14:textId="77777777" w:rsidR="005D5F20" w:rsidRPr="005D5F20" w:rsidRDefault="005D5F20" w:rsidP="005D5F2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5186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Tagungsbeitrag zu</w:t>
                            </w:r>
                            <w:r w:rsidRPr="005D5F2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F02D9E4" w14:textId="71D4DA05" w:rsidR="005D5F20" w:rsidRPr="005D5F20" w:rsidRDefault="005D5F20" w:rsidP="005D5F2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D5F2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Jahrestagung der Deutschen B</w:t>
                            </w:r>
                            <w:r w:rsidR="00AF6B1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odenkundlichen Gesellschaft, </w:t>
                            </w:r>
                            <w:r w:rsidR="00FA5D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13</w:t>
                            </w:r>
                            <w:r w:rsidR="00AF6B1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C86A5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F6B1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–</w:t>
                            </w:r>
                            <w:r w:rsidR="00C86A5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A5D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 w:rsidR="006260D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8</w:t>
                            </w:r>
                            <w:r w:rsidRPr="005D5F2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Sept</w:t>
                            </w:r>
                            <w:r w:rsidR="006260D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ember 202</w:t>
                            </w:r>
                            <w:r w:rsidR="00FA5D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 w:rsidRPr="005D5F2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r w:rsidR="00FA5D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Tübingen</w:t>
                            </w:r>
                            <w:r w:rsidRPr="005D5F2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E5504A" w:rsidRPr="00E550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"</w:t>
                            </w:r>
                            <w:r w:rsidR="00FA5D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#GesundeBödenKlimaschutz</w:t>
                            </w:r>
                            <w:r w:rsidR="00FA5D9B" w:rsidRPr="00E550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5504A" w:rsidRPr="00E550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"</w:t>
                            </w:r>
                          </w:p>
                          <w:p w14:paraId="1B6DD3E6" w14:textId="418A3421" w:rsidR="005D5F20" w:rsidRPr="005D5F20" w:rsidRDefault="005D5F20" w:rsidP="005D5F2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D5F2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Beitrag der </w:t>
                            </w:r>
                            <w:r w:rsidR="006260D5" w:rsidRPr="006260D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</w:t>
                            </w:r>
                            <w:r w:rsidR="005A6B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om.</w:t>
                            </w:r>
                            <w:r w:rsidR="006260D5" w:rsidRPr="006260D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 </w:t>
                            </w:r>
                            <w:r w:rsidR="00FA5D9B" w:rsidRPr="00FA5D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mit AG Bodensystematik / K – 5.4 Bodeninformation </w:t>
                            </w:r>
                            <w:r w:rsidR="00FA5D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 Soil Information</w:t>
                            </w:r>
                          </w:p>
                          <w:p w14:paraId="5F66F0C0" w14:textId="77777777" w:rsidR="005D5F20" w:rsidRPr="005D5F20" w:rsidRDefault="005D5F20" w:rsidP="005D5F2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D5F2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Berichte der DBG (nicht begutachtete online Publikation)</w:t>
                            </w:r>
                          </w:p>
                          <w:p w14:paraId="0B2ED98F" w14:textId="77777777" w:rsidR="00C72E57" w:rsidRPr="00C513B3" w:rsidRDefault="00BF0818" w:rsidP="005D5F2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5D5F20" w:rsidRPr="005D5F20">
                                <w:rPr>
                                  <w:rFonts w:ascii="Arial" w:hAnsi="Arial" w:cs="Arial"/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http://www.dbges.de</w:t>
                              </w:r>
                            </w:hyperlink>
                            <w:r w:rsidR="00C72E57" w:rsidRPr="00C513B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131B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9pt;margin-top:6.05pt;width:222pt;height:114.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">
                <v:textbox>
                  <w:txbxContent>
                    <w:p w14:paraId="20246351" w14:textId="77777777" w:rsidR="005D5F20" w:rsidRPr="005D5F20" w:rsidRDefault="005D5F20" w:rsidP="005D5F20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5186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Tagungsbeitrag zu</w:t>
                      </w:r>
                      <w:r w:rsidRPr="005D5F20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</w:p>
                    <w:p w14:paraId="2F02D9E4" w14:textId="71D4DA05" w:rsidR="005D5F20" w:rsidRPr="005D5F20" w:rsidRDefault="005D5F20" w:rsidP="005D5F20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D5F20">
                        <w:rPr>
                          <w:rFonts w:ascii="Arial" w:hAnsi="Arial" w:cs="Arial"/>
                          <w:sz w:val="20"/>
                          <w:szCs w:val="20"/>
                        </w:rPr>
                        <w:t>Jahrestagung der Deutschen B</w:t>
                      </w:r>
                      <w:r w:rsidR="00AF6B1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odenkundlichen Gesellschaft, </w:t>
                      </w:r>
                      <w:r w:rsidR="00FA5D9B">
                        <w:rPr>
                          <w:rFonts w:ascii="Arial" w:hAnsi="Arial" w:cs="Arial"/>
                          <w:sz w:val="20"/>
                          <w:szCs w:val="20"/>
                        </w:rPr>
                        <w:t>13</w:t>
                      </w:r>
                      <w:r w:rsidR="00AF6B10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="00C86A5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AF6B10">
                        <w:rPr>
                          <w:rFonts w:ascii="Arial" w:hAnsi="Arial" w:cs="Arial"/>
                          <w:sz w:val="20"/>
                          <w:szCs w:val="20"/>
                        </w:rPr>
                        <w:t>–</w:t>
                      </w:r>
                      <w:r w:rsidR="00C86A5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FA5D9B"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  <w:r w:rsidR="006260D5">
                        <w:rPr>
                          <w:rFonts w:ascii="Arial" w:hAnsi="Arial" w:cs="Arial"/>
                          <w:sz w:val="20"/>
                          <w:szCs w:val="20"/>
                        </w:rPr>
                        <w:t>8</w:t>
                      </w:r>
                      <w:r w:rsidRPr="005D5F20">
                        <w:rPr>
                          <w:rFonts w:ascii="Arial" w:hAnsi="Arial" w:cs="Arial"/>
                          <w:sz w:val="20"/>
                          <w:szCs w:val="20"/>
                        </w:rPr>
                        <w:t>. Sept</w:t>
                      </w:r>
                      <w:r w:rsidR="006260D5">
                        <w:rPr>
                          <w:rFonts w:ascii="Arial" w:hAnsi="Arial" w:cs="Arial"/>
                          <w:sz w:val="20"/>
                          <w:szCs w:val="20"/>
                        </w:rPr>
                        <w:t>ember 202</w:t>
                      </w:r>
                      <w:r w:rsidR="00FA5D9B">
                        <w:rPr>
                          <w:rFonts w:ascii="Arial" w:hAnsi="Arial" w:cs="Arial"/>
                          <w:sz w:val="20"/>
                          <w:szCs w:val="20"/>
                        </w:rPr>
                        <w:t>5</w:t>
                      </w:r>
                      <w:r w:rsidRPr="005D5F2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 </w:t>
                      </w:r>
                      <w:r w:rsidR="00FA5D9B">
                        <w:rPr>
                          <w:rFonts w:ascii="Arial" w:hAnsi="Arial" w:cs="Arial"/>
                          <w:sz w:val="20"/>
                          <w:szCs w:val="20"/>
                        </w:rPr>
                        <w:t>Tübingen</w:t>
                      </w:r>
                      <w:r w:rsidRPr="005D5F2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</w:t>
                      </w:r>
                      <w:r w:rsidR="00E5504A" w:rsidRPr="00E5504A">
                        <w:rPr>
                          <w:rFonts w:ascii="Arial" w:hAnsi="Arial" w:cs="Arial"/>
                          <w:sz w:val="20"/>
                          <w:szCs w:val="20"/>
                        </w:rPr>
                        <w:t>"</w:t>
                      </w:r>
                      <w:r w:rsidR="00FA5D9B">
                        <w:rPr>
                          <w:rFonts w:ascii="Arial" w:hAnsi="Arial" w:cs="Arial"/>
                          <w:sz w:val="20"/>
                          <w:szCs w:val="20"/>
                        </w:rPr>
                        <w:t>#</w:t>
                      </w:r>
                      <w:proofErr w:type="spellStart"/>
                      <w:r w:rsidR="00FA5D9B">
                        <w:rPr>
                          <w:rFonts w:ascii="Arial" w:hAnsi="Arial" w:cs="Arial"/>
                          <w:sz w:val="20"/>
                          <w:szCs w:val="20"/>
                        </w:rPr>
                        <w:t>GesundeBödenKlimaschutz</w:t>
                      </w:r>
                      <w:proofErr w:type="spellEnd"/>
                      <w:r w:rsidR="00FA5D9B" w:rsidRPr="00E5504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E5504A" w:rsidRPr="00E5504A">
                        <w:rPr>
                          <w:rFonts w:ascii="Arial" w:hAnsi="Arial" w:cs="Arial"/>
                          <w:sz w:val="20"/>
                          <w:szCs w:val="20"/>
                        </w:rPr>
                        <w:t>"</w:t>
                      </w:r>
                    </w:p>
                    <w:p w14:paraId="1B6DD3E6" w14:textId="418A3421" w:rsidR="005D5F20" w:rsidRPr="005D5F20" w:rsidRDefault="005D5F20" w:rsidP="005D5F20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D5F2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Beitrag der </w:t>
                      </w:r>
                      <w:r w:rsidR="006260D5" w:rsidRPr="006260D5">
                        <w:rPr>
                          <w:rFonts w:ascii="Arial" w:hAnsi="Arial" w:cs="Arial"/>
                          <w:sz w:val="20"/>
                          <w:szCs w:val="20"/>
                        </w:rPr>
                        <w:t>K</w:t>
                      </w:r>
                      <w:r w:rsidR="005A6BE4">
                        <w:rPr>
                          <w:rFonts w:ascii="Arial" w:hAnsi="Arial" w:cs="Arial"/>
                          <w:sz w:val="20"/>
                          <w:szCs w:val="20"/>
                        </w:rPr>
                        <w:t>om.</w:t>
                      </w:r>
                      <w:r w:rsidR="006260D5" w:rsidRPr="006260D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 </w:t>
                      </w:r>
                      <w:r w:rsidR="00FA5D9B" w:rsidRPr="00FA5D9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mit AG Bodensystematik / K – 5.4 Bodeninformation </w:t>
                      </w:r>
                      <w:r w:rsidR="00FA5D9B">
                        <w:rPr>
                          <w:rFonts w:ascii="Arial" w:hAnsi="Arial" w:cs="Arial"/>
                          <w:sz w:val="20"/>
                          <w:szCs w:val="20"/>
                        </w:rPr>
                        <w:t>/ Soil Information</w:t>
                      </w:r>
                    </w:p>
                    <w:p w14:paraId="5F66F0C0" w14:textId="77777777" w:rsidR="005D5F20" w:rsidRPr="005D5F20" w:rsidRDefault="005D5F20" w:rsidP="005D5F20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D5F20">
                        <w:rPr>
                          <w:rFonts w:ascii="Arial" w:hAnsi="Arial" w:cs="Arial"/>
                          <w:sz w:val="20"/>
                          <w:szCs w:val="20"/>
                        </w:rPr>
                        <w:t>Berichte der DBG (nicht begutachtete online Publikation)</w:t>
                      </w:r>
                    </w:p>
                    <w:p w14:paraId="0B2ED98F" w14:textId="77777777" w:rsidR="00C72E57" w:rsidRPr="00C513B3" w:rsidRDefault="00000000" w:rsidP="005D5F20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9" w:history="1">
                        <w:r w:rsidR="005D5F20" w:rsidRPr="005D5F20">
                          <w:rPr>
                            <w:rFonts w:ascii="Arial" w:hAnsi="Arial" w:cs="Arial"/>
                            <w:color w:val="0000FF"/>
                            <w:sz w:val="20"/>
                            <w:szCs w:val="20"/>
                            <w:u w:val="single"/>
                          </w:rPr>
                          <w:t>http://www.dbges.de</w:t>
                        </w:r>
                      </w:hyperlink>
                      <w:r w:rsidR="00C72E57" w:rsidRPr="00C513B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C2B01BA" w14:textId="659C9338" w:rsidR="00FA5D9B" w:rsidRDefault="00FA5D9B" w:rsidP="00FD1F0C">
      <w:pPr>
        <w:spacing w:after="240" w:line="240" w:lineRule="auto"/>
        <w:jc w:val="both"/>
        <w:rPr>
          <w:rFonts w:ascii="Arial" w:hAnsi="Arial" w:cs="Arial"/>
          <w:b/>
          <w:noProof/>
          <w:sz w:val="24"/>
          <w:szCs w:val="24"/>
          <w:lang w:eastAsia="de-DE"/>
        </w:rPr>
      </w:pPr>
      <w:r w:rsidRPr="00FA5D9B">
        <w:rPr>
          <w:rFonts w:ascii="Arial" w:hAnsi="Arial" w:cs="Arial"/>
          <w:b/>
          <w:noProof/>
          <w:sz w:val="24"/>
          <w:szCs w:val="24"/>
          <w:lang w:eastAsia="de-DE"/>
        </w:rPr>
        <w:t>Bodenübersichtskarte 1:250.000</w:t>
      </w:r>
      <w:r>
        <w:rPr>
          <w:rFonts w:ascii="Arial" w:hAnsi="Arial" w:cs="Arial"/>
          <w:b/>
          <w:noProof/>
          <w:sz w:val="24"/>
          <w:szCs w:val="24"/>
          <w:lang w:eastAsia="de-DE"/>
        </w:rPr>
        <w:t xml:space="preserve"> </w:t>
      </w:r>
      <w:r w:rsidRPr="00FA5D9B">
        <w:rPr>
          <w:rFonts w:ascii="Arial" w:hAnsi="Arial" w:cs="Arial"/>
          <w:b/>
          <w:noProof/>
          <w:sz w:val="24"/>
          <w:szCs w:val="24"/>
          <w:lang w:eastAsia="de-DE"/>
        </w:rPr>
        <w:t>(BÜK250) – flächendeckende, digitale Informationsgrundlage für deutschland</w:t>
      </w:r>
      <w:r>
        <w:rPr>
          <w:rFonts w:ascii="Arial" w:hAnsi="Arial" w:cs="Arial"/>
          <w:b/>
          <w:noProof/>
          <w:sz w:val="24"/>
          <w:szCs w:val="24"/>
          <w:lang w:eastAsia="de-DE"/>
        </w:rPr>
        <w:t>-</w:t>
      </w:r>
      <w:r>
        <w:rPr>
          <w:rFonts w:ascii="Arial" w:hAnsi="Arial" w:cs="Arial"/>
          <w:b/>
          <w:noProof/>
          <w:sz w:val="24"/>
          <w:szCs w:val="24"/>
          <w:lang w:eastAsia="de-DE"/>
        </w:rPr>
        <w:br/>
      </w:r>
      <w:r w:rsidRPr="00FA5D9B">
        <w:rPr>
          <w:rFonts w:ascii="Arial" w:hAnsi="Arial" w:cs="Arial"/>
          <w:b/>
          <w:noProof/>
          <w:sz w:val="24"/>
          <w:szCs w:val="24"/>
          <w:lang w:eastAsia="de-DE"/>
        </w:rPr>
        <w:t>weite thematische Auswertungen zur Bodennutzung und zum Bodenschutz</w:t>
      </w:r>
    </w:p>
    <w:p w14:paraId="532D9F84" w14:textId="12C171D1" w:rsidR="00FA5D9B" w:rsidRDefault="00FA5D9B" w:rsidP="00F40587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de-DE"/>
        </w:rPr>
      </w:pPr>
      <w:r w:rsidRPr="00FA5D9B">
        <w:rPr>
          <w:rFonts w:ascii="Arial" w:hAnsi="Arial" w:cs="Arial"/>
          <w:sz w:val="24"/>
          <w:szCs w:val="24"/>
          <w:lang w:eastAsia="de-DE"/>
        </w:rPr>
        <w:t xml:space="preserve">Kruse, Klaus, Krug, Dietmar, Stegger, Ulrich und Harhoff, Roland </w:t>
      </w:r>
      <w:r>
        <w:rPr>
          <w:rStyle w:val="Funotenzeichen"/>
          <w:rFonts w:ascii="Arial" w:hAnsi="Arial"/>
          <w:sz w:val="24"/>
          <w:szCs w:val="24"/>
          <w:lang w:eastAsia="de-DE"/>
        </w:rPr>
        <w:footnoteReference w:id="1"/>
      </w:r>
    </w:p>
    <w:p w14:paraId="6B6899B1" w14:textId="77777777" w:rsidR="00FA5D9B" w:rsidRDefault="00FA5D9B" w:rsidP="00F40587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de-DE"/>
        </w:rPr>
      </w:pPr>
    </w:p>
    <w:p w14:paraId="66351EC3" w14:textId="184D6000" w:rsidR="00311355" w:rsidRPr="00EA2CE5" w:rsidRDefault="00C86A5A" w:rsidP="00F405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  <w:r>
        <w:rPr>
          <w:rFonts w:ascii="Arial" w:hAnsi="Arial" w:cs="Arial"/>
          <w:b/>
          <w:sz w:val="24"/>
          <w:szCs w:val="24"/>
          <w:lang w:eastAsia="de-DE"/>
        </w:rPr>
        <w:t>Zusammenfassung</w:t>
      </w:r>
    </w:p>
    <w:p w14:paraId="71AD5AB5" w14:textId="4D28EE1C" w:rsidR="001345DA" w:rsidRDefault="004677D0" w:rsidP="00FA5D9B">
      <w:pPr>
        <w:spacing w:after="120" w:line="240" w:lineRule="auto"/>
        <w:jc w:val="both"/>
        <w:rPr>
          <w:rFonts w:ascii="Arial" w:hAnsi="Arial" w:cs="Arial"/>
          <w:sz w:val="24"/>
          <w:szCs w:val="24"/>
          <w:lang w:eastAsia="de-DE"/>
        </w:rPr>
      </w:pPr>
      <w:r w:rsidRPr="00FA5D9B">
        <w:rPr>
          <w:rFonts w:ascii="Arial" w:hAnsi="Arial" w:cs="Arial"/>
          <w:sz w:val="24"/>
          <w:szCs w:val="24"/>
          <w:lang w:eastAsia="de-DE"/>
        </w:rPr>
        <w:t xml:space="preserve">Böden können nur dann effektiv genutzt und geschützt werden, wenn ausreichende Informationen über deren Verbreitung und Eigenschaften vorliegen. </w:t>
      </w:r>
      <w:r w:rsidR="00FA5D9B" w:rsidRPr="00FA5D9B">
        <w:rPr>
          <w:rFonts w:ascii="Arial" w:hAnsi="Arial" w:cs="Arial"/>
          <w:sz w:val="24"/>
          <w:szCs w:val="24"/>
          <w:lang w:eastAsia="de-DE"/>
        </w:rPr>
        <w:t xml:space="preserve">Der Bedarf an bundesländerübergreifenden, standardsierten Bodeninformationen wächst stetig, da Politik, Forschung und Wirtschaft bundesweit einheitliche und somit vergleichbare Bodendaten für räumliche Planungen und Analysen benötigen. </w:t>
      </w:r>
      <w:r w:rsidRPr="009F460B">
        <w:rPr>
          <w:rFonts w:ascii="Arial" w:hAnsi="Arial" w:cs="Arial"/>
          <w:sz w:val="24"/>
          <w:szCs w:val="24"/>
          <w:lang w:eastAsia="de-DE"/>
        </w:rPr>
        <w:t>Diese Informationen werden mit der BÜK250 zur Verfügung gestellt</w:t>
      </w:r>
      <w:r>
        <w:rPr>
          <w:rFonts w:ascii="Arial" w:hAnsi="Arial" w:cs="Arial"/>
          <w:sz w:val="24"/>
          <w:szCs w:val="24"/>
          <w:lang w:eastAsia="de-DE"/>
        </w:rPr>
        <w:t xml:space="preserve"> und </w:t>
      </w:r>
      <w:r w:rsidRPr="009F460B">
        <w:rPr>
          <w:rFonts w:ascii="Arial" w:hAnsi="Arial" w:cs="Arial"/>
          <w:sz w:val="24"/>
          <w:szCs w:val="24"/>
          <w:lang w:eastAsia="de-DE"/>
        </w:rPr>
        <w:t>bilden den Kerndatensatz im Fachinformationssystem Bodenkunde (FISBo BGR)</w:t>
      </w:r>
      <w:r w:rsidRPr="00FD3308">
        <w:rPr>
          <w:rFonts w:ascii="Arial" w:hAnsi="Arial" w:cs="Arial"/>
          <w:sz w:val="24"/>
          <w:szCs w:val="24"/>
          <w:lang w:eastAsia="de-DE"/>
        </w:rPr>
        <w:t xml:space="preserve"> </w:t>
      </w:r>
      <w:r w:rsidRPr="009F460B">
        <w:rPr>
          <w:rFonts w:ascii="Arial" w:hAnsi="Arial" w:cs="Arial"/>
          <w:sz w:val="24"/>
          <w:szCs w:val="24"/>
          <w:lang w:eastAsia="de-DE"/>
        </w:rPr>
        <w:t xml:space="preserve">der </w:t>
      </w:r>
      <w:r w:rsidRPr="00FA5D9B">
        <w:rPr>
          <w:rFonts w:ascii="Arial" w:hAnsi="Arial" w:cs="Arial"/>
          <w:sz w:val="24"/>
          <w:szCs w:val="24"/>
          <w:lang w:eastAsia="de-DE"/>
        </w:rPr>
        <w:t xml:space="preserve">Bundesanstalt für Geowissenschaften und Rohstoffe </w:t>
      </w:r>
      <w:r>
        <w:rPr>
          <w:rFonts w:ascii="Arial" w:hAnsi="Arial" w:cs="Arial"/>
          <w:sz w:val="24"/>
          <w:szCs w:val="24"/>
          <w:lang w:eastAsia="de-DE"/>
        </w:rPr>
        <w:t>(</w:t>
      </w:r>
      <w:r w:rsidRPr="009F460B">
        <w:rPr>
          <w:rFonts w:ascii="Arial" w:hAnsi="Arial" w:cs="Arial"/>
          <w:sz w:val="24"/>
          <w:szCs w:val="24"/>
          <w:lang w:eastAsia="de-DE"/>
        </w:rPr>
        <w:t>BGR</w:t>
      </w:r>
      <w:r>
        <w:rPr>
          <w:rFonts w:ascii="Arial" w:hAnsi="Arial" w:cs="Arial"/>
          <w:sz w:val="24"/>
          <w:szCs w:val="24"/>
          <w:lang w:eastAsia="de-DE"/>
        </w:rPr>
        <w:t xml:space="preserve">). </w:t>
      </w:r>
    </w:p>
    <w:p w14:paraId="3D0A17AA" w14:textId="79F8F289" w:rsidR="00FA5D9B" w:rsidRPr="00FA5D9B" w:rsidRDefault="00FA5D9B" w:rsidP="00FA5D9B">
      <w:pPr>
        <w:spacing w:after="120" w:line="240" w:lineRule="auto"/>
        <w:jc w:val="both"/>
        <w:rPr>
          <w:rFonts w:ascii="Arial" w:hAnsi="Arial" w:cs="Arial"/>
          <w:sz w:val="24"/>
          <w:szCs w:val="24"/>
          <w:lang w:eastAsia="de-DE"/>
        </w:rPr>
      </w:pPr>
      <w:r w:rsidRPr="00FA5D9B">
        <w:rPr>
          <w:rFonts w:ascii="Arial" w:hAnsi="Arial" w:cs="Arial"/>
          <w:sz w:val="24"/>
          <w:szCs w:val="24"/>
          <w:lang w:eastAsia="de-DE"/>
        </w:rPr>
        <w:t>Die BÜK250 ist das blattschnittfreie, digitale Nachfolgeprodukt der Bodenübersichtskarte 1:200.000</w:t>
      </w:r>
      <w:r w:rsidR="004677D0">
        <w:rPr>
          <w:rFonts w:ascii="Arial" w:hAnsi="Arial" w:cs="Arial"/>
          <w:sz w:val="24"/>
          <w:szCs w:val="24"/>
          <w:lang w:eastAsia="de-DE"/>
        </w:rPr>
        <w:t xml:space="preserve"> </w:t>
      </w:r>
      <w:r w:rsidRPr="00FA5D9B">
        <w:rPr>
          <w:rFonts w:ascii="Arial" w:hAnsi="Arial" w:cs="Arial"/>
          <w:sz w:val="24"/>
          <w:szCs w:val="24"/>
          <w:lang w:eastAsia="de-DE"/>
        </w:rPr>
        <w:t>(BÜK200)</w:t>
      </w:r>
      <w:r w:rsidR="00EF2644">
        <w:rPr>
          <w:rFonts w:ascii="Arial" w:hAnsi="Arial" w:cs="Arial"/>
          <w:sz w:val="24"/>
          <w:szCs w:val="24"/>
          <w:lang w:eastAsia="de-DE"/>
        </w:rPr>
        <w:t xml:space="preserve">, die </w:t>
      </w:r>
      <w:r w:rsidR="00C70106">
        <w:rPr>
          <w:rFonts w:ascii="Arial" w:hAnsi="Arial" w:cs="Arial"/>
          <w:sz w:val="24"/>
          <w:szCs w:val="24"/>
          <w:lang w:eastAsia="de-DE"/>
        </w:rPr>
        <w:t>in 55 Einzelblättern</w:t>
      </w:r>
      <w:r w:rsidRPr="00FA5D9B">
        <w:rPr>
          <w:rFonts w:ascii="Arial" w:hAnsi="Arial" w:cs="Arial"/>
          <w:sz w:val="24"/>
          <w:szCs w:val="24"/>
          <w:lang w:eastAsia="de-DE"/>
        </w:rPr>
        <w:t xml:space="preserve"> von der BGR in Kooperation mit den Staatlichen Geologischen Diensten </w:t>
      </w:r>
      <w:r w:rsidR="004677D0">
        <w:rPr>
          <w:rFonts w:ascii="Arial" w:hAnsi="Arial" w:cs="Arial"/>
          <w:sz w:val="24"/>
          <w:szCs w:val="24"/>
          <w:lang w:eastAsia="de-DE"/>
        </w:rPr>
        <w:t xml:space="preserve">(SGD) </w:t>
      </w:r>
      <w:r w:rsidRPr="00FA5D9B">
        <w:rPr>
          <w:rFonts w:ascii="Arial" w:hAnsi="Arial" w:cs="Arial"/>
          <w:sz w:val="24"/>
          <w:szCs w:val="24"/>
          <w:lang w:eastAsia="de-DE"/>
        </w:rPr>
        <w:t>der Bundesländer</w:t>
      </w:r>
      <w:r w:rsidR="00427201">
        <w:rPr>
          <w:rFonts w:ascii="Arial" w:hAnsi="Arial" w:cs="Arial"/>
          <w:sz w:val="24"/>
          <w:szCs w:val="24"/>
          <w:lang w:eastAsia="de-DE"/>
        </w:rPr>
        <w:t xml:space="preserve"> </w:t>
      </w:r>
      <w:r w:rsidR="00C70106">
        <w:rPr>
          <w:rFonts w:ascii="Arial" w:hAnsi="Arial" w:cs="Arial"/>
          <w:sz w:val="24"/>
          <w:szCs w:val="24"/>
          <w:lang w:eastAsia="de-DE"/>
        </w:rPr>
        <w:t>herausgegeben wurden. Die BÜK250</w:t>
      </w:r>
      <w:r w:rsidRPr="00FA5D9B">
        <w:rPr>
          <w:rFonts w:ascii="Arial" w:hAnsi="Arial" w:cs="Arial"/>
          <w:sz w:val="24"/>
          <w:szCs w:val="24"/>
          <w:lang w:eastAsia="de-DE"/>
        </w:rPr>
        <w:t xml:space="preserve"> besteht aus zwei Teilen, einem </w:t>
      </w:r>
      <w:r w:rsidR="008A7F45">
        <w:rPr>
          <w:rFonts w:ascii="Arial" w:hAnsi="Arial" w:cs="Arial"/>
          <w:sz w:val="24"/>
          <w:szCs w:val="24"/>
          <w:lang w:eastAsia="de-DE"/>
        </w:rPr>
        <w:t>Geometrie</w:t>
      </w:r>
      <w:r w:rsidRPr="00FA5D9B">
        <w:rPr>
          <w:rFonts w:ascii="Arial" w:hAnsi="Arial" w:cs="Arial"/>
          <w:sz w:val="24"/>
          <w:szCs w:val="24"/>
          <w:lang w:eastAsia="de-DE"/>
        </w:rPr>
        <w:t>datensatz und einer Sachdatenbank. In der Sachdatenbank der BÜK250 sind die Bodenprofil- und Horizontinformationen für die flächenrepräsentativen Leit- und Begleitböden der Legendeneinheiten gespeichert. Die Datenbank enthält zudem die Generallegende der BÜK250, mit der sich u.a. die Legendeneinheiten nach Bodenausgangsgesteinen in vier hierarchischen Ebenen gliedern lassen.</w:t>
      </w:r>
    </w:p>
    <w:p w14:paraId="6EF5FD9F" w14:textId="46C333F9" w:rsidR="00485D5F" w:rsidRPr="00EA2CE5" w:rsidRDefault="004677D0" w:rsidP="00FA5D9B">
      <w:pPr>
        <w:spacing w:after="120" w:line="240" w:lineRule="auto"/>
        <w:jc w:val="both"/>
        <w:rPr>
          <w:rFonts w:ascii="Arial" w:hAnsi="Arial" w:cs="Arial"/>
          <w:sz w:val="24"/>
          <w:szCs w:val="24"/>
          <w:lang w:eastAsia="de-DE"/>
        </w:rPr>
      </w:pPr>
      <w:r>
        <w:rPr>
          <w:rFonts w:ascii="Arial" w:hAnsi="Arial" w:cs="Arial"/>
          <w:sz w:val="24"/>
          <w:szCs w:val="24"/>
          <w:lang w:eastAsia="de-DE"/>
        </w:rPr>
        <w:t>Die Daten der BÜK250</w:t>
      </w:r>
      <w:r w:rsidR="00FA5D9B" w:rsidRPr="00FA5D9B">
        <w:rPr>
          <w:rFonts w:ascii="Arial" w:hAnsi="Arial" w:cs="Arial"/>
          <w:sz w:val="24"/>
          <w:szCs w:val="24"/>
          <w:lang w:eastAsia="de-DE"/>
        </w:rPr>
        <w:t xml:space="preserve"> werden für die Bewertung und Darstellung von Bodenfunktionen, Bodenpotenzialen, Bodenbelastungen und Bodengefährdungen sowie für die Methodenentwicklung zur Bearbeitung bundesweiter Fragestellungen genutzt. </w:t>
      </w:r>
    </w:p>
    <w:p w14:paraId="6E0FAF8D" w14:textId="1EAEBCD3" w:rsidR="0043540E" w:rsidRDefault="00311355" w:rsidP="00FD1F0C">
      <w:pPr>
        <w:spacing w:after="240" w:line="240" w:lineRule="auto"/>
        <w:jc w:val="both"/>
        <w:rPr>
          <w:rFonts w:ascii="Arial" w:hAnsi="Arial" w:cs="Arial"/>
          <w:sz w:val="24"/>
          <w:szCs w:val="24"/>
          <w:lang w:eastAsia="de-DE"/>
        </w:rPr>
      </w:pPr>
      <w:r w:rsidRPr="00EA2CE5">
        <w:rPr>
          <w:rFonts w:ascii="Arial" w:hAnsi="Arial" w:cs="Arial"/>
          <w:b/>
          <w:sz w:val="24"/>
          <w:szCs w:val="24"/>
          <w:lang w:eastAsia="de-DE"/>
        </w:rPr>
        <w:t>Schlüsselwörter:</w:t>
      </w:r>
      <w:r w:rsidR="005D5F20" w:rsidRPr="00EA2CE5">
        <w:rPr>
          <w:rFonts w:ascii="Arial" w:hAnsi="Arial" w:cs="Arial"/>
          <w:sz w:val="24"/>
          <w:szCs w:val="24"/>
          <w:lang w:eastAsia="de-DE"/>
        </w:rPr>
        <w:t xml:space="preserve"> </w:t>
      </w:r>
      <w:r w:rsidR="00FA5D9B" w:rsidRPr="00FA5D9B">
        <w:rPr>
          <w:rFonts w:ascii="Arial" w:hAnsi="Arial" w:cs="Arial"/>
          <w:sz w:val="24"/>
          <w:szCs w:val="24"/>
          <w:lang w:eastAsia="de-DE"/>
        </w:rPr>
        <w:t xml:space="preserve">Bodenübersichtskarte, </w:t>
      </w:r>
      <w:r w:rsidR="001345DA">
        <w:rPr>
          <w:rFonts w:ascii="Arial" w:hAnsi="Arial" w:cs="Arial"/>
          <w:sz w:val="24"/>
          <w:szCs w:val="24"/>
          <w:lang w:eastAsia="de-DE"/>
        </w:rPr>
        <w:t xml:space="preserve">BÜK250, BÜK200, </w:t>
      </w:r>
      <w:r w:rsidR="00FA5D9B" w:rsidRPr="00FA5D9B">
        <w:rPr>
          <w:rFonts w:ascii="Arial" w:hAnsi="Arial" w:cs="Arial"/>
          <w:sz w:val="24"/>
          <w:szCs w:val="24"/>
          <w:lang w:eastAsia="de-DE"/>
        </w:rPr>
        <w:t>Bodenkarte, Böden, Bodenfunktionen, Bodendaten, Bodenkunde, Bodenbewertung, Auswertungskarten, Informationsgrundlagen, Auswertungsmethoden, Bodenschutz</w:t>
      </w:r>
    </w:p>
    <w:p w14:paraId="3A57C741" w14:textId="77777777" w:rsidR="006C2048" w:rsidRDefault="006C2048" w:rsidP="00FD1F0C">
      <w:pPr>
        <w:spacing w:after="240" w:line="240" w:lineRule="auto"/>
        <w:jc w:val="both"/>
        <w:rPr>
          <w:rFonts w:ascii="Arial" w:hAnsi="Arial" w:cs="Arial"/>
          <w:sz w:val="24"/>
          <w:szCs w:val="24"/>
          <w:lang w:eastAsia="de-DE"/>
        </w:rPr>
      </w:pPr>
    </w:p>
    <w:p w14:paraId="7988D6E0" w14:textId="77777777" w:rsidR="003D5D58" w:rsidRDefault="003D5D58" w:rsidP="003D5D58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  <w:r w:rsidRPr="003D5D58">
        <w:rPr>
          <w:rFonts w:ascii="Arial" w:hAnsi="Arial" w:cs="Arial"/>
          <w:b/>
          <w:sz w:val="24"/>
          <w:szCs w:val="24"/>
          <w:lang w:eastAsia="de-DE"/>
        </w:rPr>
        <w:t>Bedarf bundesländerübergreifender Planungen</w:t>
      </w:r>
    </w:p>
    <w:p w14:paraId="5EB7F37F" w14:textId="6B867D49" w:rsidR="003D5D58" w:rsidRPr="003D5D58" w:rsidRDefault="003D5D58" w:rsidP="002944BB">
      <w:pPr>
        <w:spacing w:after="120" w:line="240" w:lineRule="auto"/>
        <w:jc w:val="both"/>
        <w:rPr>
          <w:rFonts w:ascii="Arial" w:hAnsi="Arial" w:cs="Arial"/>
          <w:sz w:val="24"/>
          <w:szCs w:val="24"/>
          <w:lang w:eastAsia="de-DE"/>
        </w:rPr>
      </w:pPr>
      <w:r w:rsidRPr="003D5D58">
        <w:rPr>
          <w:rFonts w:ascii="Arial" w:hAnsi="Arial" w:cs="Arial"/>
          <w:sz w:val="24"/>
          <w:szCs w:val="24"/>
          <w:lang w:eastAsia="de-DE"/>
        </w:rPr>
        <w:t>Der Bedarf an bundesländerübergreifenden, standardisierten Bodeninformationen wächst stetig, da Politik, Forschung und Wirtschaft bundesweit einheitliche und somit vergleichbare Bodendaten für räumliche Planungen und Analysen benötigen. Raumbedeutsame bundesweite</w:t>
      </w:r>
      <w:r>
        <w:rPr>
          <w:rFonts w:ascii="Arial" w:hAnsi="Arial" w:cs="Arial"/>
          <w:sz w:val="24"/>
          <w:szCs w:val="24"/>
          <w:lang w:eastAsia="de-DE"/>
        </w:rPr>
        <w:t xml:space="preserve"> </w:t>
      </w:r>
      <w:r w:rsidRPr="003D5D58">
        <w:rPr>
          <w:rFonts w:ascii="Arial" w:hAnsi="Arial" w:cs="Arial"/>
          <w:sz w:val="24"/>
          <w:szCs w:val="24"/>
          <w:lang w:eastAsia="de-DE"/>
        </w:rPr>
        <w:t xml:space="preserve">Fachplanungen </w:t>
      </w:r>
      <w:r>
        <w:rPr>
          <w:rFonts w:ascii="Arial" w:hAnsi="Arial" w:cs="Arial"/>
          <w:sz w:val="24"/>
          <w:szCs w:val="24"/>
          <w:lang w:eastAsia="de-DE"/>
        </w:rPr>
        <w:t xml:space="preserve">sind </w:t>
      </w:r>
      <w:r w:rsidRPr="003D5D58">
        <w:rPr>
          <w:rFonts w:ascii="Arial" w:hAnsi="Arial" w:cs="Arial"/>
          <w:sz w:val="24"/>
          <w:szCs w:val="24"/>
          <w:lang w:eastAsia="de-DE"/>
        </w:rPr>
        <w:t>z.B.:</w:t>
      </w:r>
    </w:p>
    <w:p w14:paraId="52054154" w14:textId="4325F1D2" w:rsidR="003D5D58" w:rsidRPr="003D5D58" w:rsidRDefault="003D5D58" w:rsidP="003D5D58">
      <w:pPr>
        <w:pStyle w:val="Listenabsatz"/>
        <w:numPr>
          <w:ilvl w:val="0"/>
          <w:numId w:val="16"/>
        </w:numPr>
        <w:spacing w:after="240" w:line="240" w:lineRule="auto"/>
        <w:jc w:val="both"/>
        <w:rPr>
          <w:rFonts w:ascii="Arial" w:hAnsi="Arial" w:cs="Arial"/>
          <w:sz w:val="24"/>
          <w:szCs w:val="24"/>
          <w:lang w:eastAsia="de-DE"/>
        </w:rPr>
      </w:pPr>
      <w:r w:rsidRPr="003D5D58">
        <w:rPr>
          <w:rFonts w:ascii="Arial" w:hAnsi="Arial" w:cs="Arial"/>
          <w:sz w:val="24"/>
          <w:szCs w:val="24"/>
          <w:lang w:eastAsia="de-DE"/>
        </w:rPr>
        <w:t>Hochwasserschutz</w:t>
      </w:r>
    </w:p>
    <w:p w14:paraId="2EA80676" w14:textId="21BAD085" w:rsidR="003D5D58" w:rsidRPr="003D5D58" w:rsidRDefault="003D5D58" w:rsidP="003D5D58">
      <w:pPr>
        <w:pStyle w:val="Listenabsatz"/>
        <w:numPr>
          <w:ilvl w:val="0"/>
          <w:numId w:val="16"/>
        </w:numPr>
        <w:spacing w:after="240" w:line="240" w:lineRule="auto"/>
        <w:jc w:val="both"/>
        <w:rPr>
          <w:rFonts w:ascii="Arial" w:hAnsi="Arial" w:cs="Arial"/>
          <w:sz w:val="24"/>
          <w:szCs w:val="24"/>
          <w:lang w:eastAsia="de-DE"/>
        </w:rPr>
      </w:pPr>
      <w:r w:rsidRPr="003D5D58">
        <w:rPr>
          <w:rFonts w:ascii="Arial" w:hAnsi="Arial" w:cs="Arial"/>
          <w:sz w:val="24"/>
          <w:szCs w:val="24"/>
          <w:lang w:eastAsia="de-DE"/>
        </w:rPr>
        <w:t>Gesamtverkehr</w:t>
      </w:r>
    </w:p>
    <w:p w14:paraId="7F0CB9A0" w14:textId="16DE3FE2" w:rsidR="003D5D58" w:rsidRPr="003D5D58" w:rsidRDefault="003D5D58" w:rsidP="003D5D58">
      <w:pPr>
        <w:pStyle w:val="Listenabsatz"/>
        <w:numPr>
          <w:ilvl w:val="0"/>
          <w:numId w:val="16"/>
        </w:numPr>
        <w:spacing w:after="240" w:line="240" w:lineRule="auto"/>
        <w:jc w:val="both"/>
        <w:rPr>
          <w:rFonts w:ascii="Arial" w:hAnsi="Arial" w:cs="Arial"/>
          <w:sz w:val="24"/>
          <w:szCs w:val="24"/>
          <w:lang w:eastAsia="de-DE"/>
        </w:rPr>
      </w:pPr>
      <w:r w:rsidRPr="003D5D58">
        <w:rPr>
          <w:rFonts w:ascii="Arial" w:hAnsi="Arial" w:cs="Arial"/>
          <w:sz w:val="24"/>
          <w:szCs w:val="24"/>
          <w:lang w:eastAsia="de-DE"/>
        </w:rPr>
        <w:t>Bundesfernstraßen</w:t>
      </w:r>
    </w:p>
    <w:p w14:paraId="2078C3CD" w14:textId="6E3747B4" w:rsidR="003D5D58" w:rsidRPr="003D5D58" w:rsidRDefault="003D5D58" w:rsidP="003D5D58">
      <w:pPr>
        <w:pStyle w:val="Listenabsatz"/>
        <w:numPr>
          <w:ilvl w:val="0"/>
          <w:numId w:val="16"/>
        </w:numPr>
        <w:spacing w:after="240" w:line="240" w:lineRule="auto"/>
        <w:jc w:val="both"/>
        <w:rPr>
          <w:rFonts w:ascii="Arial" w:hAnsi="Arial" w:cs="Arial"/>
          <w:sz w:val="24"/>
          <w:szCs w:val="24"/>
          <w:lang w:eastAsia="de-DE"/>
        </w:rPr>
      </w:pPr>
      <w:r w:rsidRPr="003D5D58">
        <w:rPr>
          <w:rFonts w:ascii="Arial" w:hAnsi="Arial" w:cs="Arial"/>
          <w:sz w:val="24"/>
          <w:szCs w:val="24"/>
          <w:lang w:eastAsia="de-DE"/>
        </w:rPr>
        <w:t>Wasserwege</w:t>
      </w:r>
    </w:p>
    <w:p w14:paraId="7B662A04" w14:textId="1EFE4AAC" w:rsidR="003D5D58" w:rsidRPr="00C77917" w:rsidRDefault="003D5D58" w:rsidP="00C77917">
      <w:pPr>
        <w:pStyle w:val="Listenabsatz"/>
        <w:numPr>
          <w:ilvl w:val="0"/>
          <w:numId w:val="16"/>
        </w:numPr>
        <w:spacing w:after="240" w:line="240" w:lineRule="auto"/>
        <w:jc w:val="both"/>
        <w:rPr>
          <w:rFonts w:ascii="Arial" w:hAnsi="Arial" w:cs="Arial"/>
          <w:sz w:val="24"/>
          <w:szCs w:val="24"/>
          <w:lang w:eastAsia="de-DE"/>
        </w:rPr>
      </w:pPr>
      <w:r w:rsidRPr="003D5D58">
        <w:rPr>
          <w:rFonts w:ascii="Arial" w:hAnsi="Arial" w:cs="Arial"/>
          <w:sz w:val="24"/>
          <w:szCs w:val="24"/>
          <w:lang w:eastAsia="de-DE"/>
        </w:rPr>
        <w:t>Energieleitungen</w:t>
      </w:r>
    </w:p>
    <w:p w14:paraId="2C4DBF1D" w14:textId="6D466510" w:rsidR="00FD3308" w:rsidRDefault="003D5D58" w:rsidP="00FD3308">
      <w:pPr>
        <w:spacing w:after="240" w:line="240" w:lineRule="auto"/>
        <w:jc w:val="both"/>
        <w:rPr>
          <w:rFonts w:ascii="Arial" w:hAnsi="Arial" w:cs="Arial"/>
          <w:sz w:val="24"/>
          <w:szCs w:val="24"/>
          <w:lang w:eastAsia="de-DE"/>
        </w:rPr>
      </w:pPr>
      <w:r w:rsidRPr="003D5D58">
        <w:rPr>
          <w:rFonts w:ascii="Arial" w:hAnsi="Arial" w:cs="Arial"/>
          <w:sz w:val="24"/>
          <w:szCs w:val="24"/>
          <w:lang w:eastAsia="de-DE"/>
        </w:rPr>
        <w:t>In diesen Fachplanungen werden erste relevante und grundsätzliche</w:t>
      </w:r>
      <w:r>
        <w:rPr>
          <w:rFonts w:ascii="Arial" w:hAnsi="Arial" w:cs="Arial"/>
          <w:sz w:val="24"/>
          <w:szCs w:val="24"/>
          <w:lang w:eastAsia="de-DE"/>
        </w:rPr>
        <w:t xml:space="preserve"> </w:t>
      </w:r>
      <w:r w:rsidRPr="003D5D58">
        <w:rPr>
          <w:rFonts w:ascii="Arial" w:hAnsi="Arial" w:cs="Arial"/>
          <w:sz w:val="24"/>
          <w:szCs w:val="24"/>
          <w:lang w:eastAsia="de-DE"/>
        </w:rPr>
        <w:t>Vorfestlegungen</w:t>
      </w:r>
      <w:r>
        <w:rPr>
          <w:rFonts w:ascii="Arial" w:hAnsi="Arial" w:cs="Arial"/>
          <w:sz w:val="24"/>
          <w:szCs w:val="24"/>
          <w:lang w:eastAsia="de-DE"/>
        </w:rPr>
        <w:t xml:space="preserve"> </w:t>
      </w:r>
      <w:r w:rsidRPr="003D5D58">
        <w:rPr>
          <w:rFonts w:ascii="Arial" w:hAnsi="Arial" w:cs="Arial"/>
          <w:sz w:val="24"/>
          <w:szCs w:val="24"/>
          <w:lang w:eastAsia="de-DE"/>
        </w:rPr>
        <w:t>zum Bodenschutz getroffen</w:t>
      </w:r>
      <w:r>
        <w:rPr>
          <w:rFonts w:ascii="Arial" w:hAnsi="Arial" w:cs="Arial"/>
          <w:sz w:val="24"/>
          <w:szCs w:val="24"/>
          <w:lang w:eastAsia="de-DE"/>
        </w:rPr>
        <w:t xml:space="preserve">. </w:t>
      </w:r>
      <w:r w:rsidR="00FD3308" w:rsidRPr="00FD3308">
        <w:rPr>
          <w:rFonts w:ascii="Arial" w:hAnsi="Arial" w:cs="Arial"/>
          <w:sz w:val="24"/>
          <w:szCs w:val="24"/>
          <w:lang w:eastAsia="de-DE"/>
        </w:rPr>
        <w:t xml:space="preserve">Böden können nur dann effektiv genutzt und geschützt werden, wenn ausreichende Informationen über deren Verbreitung und Eigenschaften vorliegen. </w:t>
      </w:r>
      <w:r w:rsidR="0039470E" w:rsidRPr="003D5D58">
        <w:rPr>
          <w:rFonts w:ascii="Arial" w:hAnsi="Arial" w:cs="Arial"/>
          <w:sz w:val="24"/>
          <w:szCs w:val="24"/>
          <w:lang w:eastAsia="de-DE"/>
        </w:rPr>
        <w:t>Zur Bewertung des Schutzgutes Boden sind daher</w:t>
      </w:r>
      <w:r w:rsidR="0039470E">
        <w:rPr>
          <w:rFonts w:ascii="Arial" w:hAnsi="Arial" w:cs="Arial"/>
          <w:sz w:val="24"/>
          <w:szCs w:val="24"/>
          <w:lang w:eastAsia="de-DE"/>
        </w:rPr>
        <w:t xml:space="preserve"> </w:t>
      </w:r>
      <w:r w:rsidR="0039470E" w:rsidRPr="003D5D58">
        <w:rPr>
          <w:rFonts w:ascii="Arial" w:hAnsi="Arial" w:cs="Arial"/>
          <w:sz w:val="24"/>
          <w:szCs w:val="24"/>
          <w:lang w:eastAsia="de-DE"/>
        </w:rPr>
        <w:t>einheitliche und</w:t>
      </w:r>
      <w:r w:rsidR="0039470E">
        <w:rPr>
          <w:rFonts w:ascii="Arial" w:hAnsi="Arial" w:cs="Arial"/>
          <w:sz w:val="24"/>
          <w:szCs w:val="24"/>
          <w:lang w:eastAsia="de-DE"/>
        </w:rPr>
        <w:t xml:space="preserve"> </w:t>
      </w:r>
      <w:r w:rsidR="0039470E" w:rsidRPr="003D5D58">
        <w:rPr>
          <w:rFonts w:ascii="Arial" w:hAnsi="Arial" w:cs="Arial"/>
          <w:sz w:val="24"/>
          <w:szCs w:val="24"/>
          <w:lang w:eastAsia="de-DE"/>
        </w:rPr>
        <w:t>flächendeckende Bodendaten</w:t>
      </w:r>
      <w:r w:rsidR="0039470E">
        <w:rPr>
          <w:rFonts w:ascii="Arial" w:hAnsi="Arial" w:cs="Arial"/>
          <w:sz w:val="24"/>
          <w:szCs w:val="24"/>
          <w:lang w:eastAsia="de-DE"/>
        </w:rPr>
        <w:t xml:space="preserve"> </w:t>
      </w:r>
      <w:r w:rsidR="0039470E" w:rsidRPr="003D5D58">
        <w:rPr>
          <w:rFonts w:ascii="Arial" w:hAnsi="Arial" w:cs="Arial"/>
          <w:sz w:val="24"/>
          <w:szCs w:val="24"/>
          <w:lang w:eastAsia="de-DE"/>
        </w:rPr>
        <w:t>notwendig</w:t>
      </w:r>
      <w:r w:rsidR="0039470E">
        <w:rPr>
          <w:rFonts w:ascii="Arial" w:hAnsi="Arial" w:cs="Arial"/>
          <w:sz w:val="24"/>
          <w:szCs w:val="24"/>
          <w:lang w:eastAsia="de-DE"/>
        </w:rPr>
        <w:t xml:space="preserve">. </w:t>
      </w:r>
      <w:r w:rsidR="009F460B" w:rsidRPr="009F460B">
        <w:rPr>
          <w:rFonts w:ascii="Arial" w:hAnsi="Arial" w:cs="Arial"/>
          <w:sz w:val="24"/>
          <w:szCs w:val="24"/>
          <w:lang w:eastAsia="de-DE"/>
        </w:rPr>
        <w:t>Diese Daten werden in den bodenkundlichen Flächendatenbanken des Fachinformationssystems Bodenkunde der BGR (FISBo BGR) für unterschiedliche Maßstäbe vorgehalten. Die Daten der BÜK250 bilden den Kerndatensatz im Fachinformationssystem Bodenkunde.</w:t>
      </w:r>
    </w:p>
    <w:p w14:paraId="49B81C37" w14:textId="4E8E63F2" w:rsidR="009E765E" w:rsidRPr="00BF0818" w:rsidRDefault="003D5D58" w:rsidP="00FF50B1">
      <w:pPr>
        <w:spacing w:after="0" w:line="240" w:lineRule="auto"/>
        <w:jc w:val="both"/>
        <w:rPr>
          <w:rFonts w:ascii="Arial" w:hAnsi="Arial" w:cs="Arial"/>
          <w:vanish/>
          <w:sz w:val="24"/>
          <w:szCs w:val="24"/>
          <w:lang w:eastAsia="de-DE"/>
          <w:specVanish/>
        </w:rPr>
      </w:pPr>
      <w:r w:rsidRPr="003D5D58">
        <w:rPr>
          <w:rFonts w:ascii="Arial" w:hAnsi="Arial" w:cs="Arial"/>
          <w:sz w:val="24"/>
          <w:szCs w:val="24"/>
          <w:lang w:eastAsia="de-DE"/>
        </w:rPr>
        <w:t xml:space="preserve">Anforderungen </w:t>
      </w:r>
      <w:r>
        <w:rPr>
          <w:rFonts w:ascii="Arial" w:hAnsi="Arial" w:cs="Arial"/>
          <w:sz w:val="24"/>
          <w:szCs w:val="24"/>
          <w:lang w:eastAsia="de-DE"/>
        </w:rPr>
        <w:t xml:space="preserve">an </w:t>
      </w:r>
      <w:r w:rsidRPr="003D5D58">
        <w:rPr>
          <w:rFonts w:ascii="Arial" w:hAnsi="Arial" w:cs="Arial"/>
          <w:sz w:val="24"/>
          <w:szCs w:val="24"/>
          <w:lang w:eastAsia="de-DE"/>
        </w:rPr>
        <w:t>Fachkarten auf</w:t>
      </w:r>
      <w:r w:rsidR="0039470E">
        <w:rPr>
          <w:rFonts w:ascii="Arial" w:hAnsi="Arial" w:cs="Arial"/>
          <w:sz w:val="24"/>
          <w:szCs w:val="24"/>
          <w:lang w:eastAsia="de-DE"/>
        </w:rPr>
        <w:t xml:space="preserve"> der </w:t>
      </w:r>
      <w:r w:rsidR="0039470E" w:rsidRPr="0039470E">
        <w:rPr>
          <w:rFonts w:ascii="Arial" w:hAnsi="Arial" w:cs="Arial"/>
          <w:sz w:val="24"/>
          <w:szCs w:val="24"/>
          <w:lang w:eastAsia="de-DE"/>
        </w:rPr>
        <w:t xml:space="preserve">bundesländerübergreifenden </w:t>
      </w:r>
      <w:r w:rsidRPr="003D5D58">
        <w:rPr>
          <w:rFonts w:ascii="Arial" w:hAnsi="Arial" w:cs="Arial"/>
          <w:sz w:val="24"/>
          <w:szCs w:val="24"/>
          <w:lang w:eastAsia="de-DE"/>
        </w:rPr>
        <w:t>Planungsebene</w:t>
      </w:r>
      <w:r>
        <w:rPr>
          <w:rFonts w:ascii="Arial" w:hAnsi="Arial" w:cs="Arial"/>
          <w:sz w:val="24"/>
          <w:szCs w:val="24"/>
          <w:lang w:eastAsia="de-DE"/>
        </w:rPr>
        <w:t xml:space="preserve"> sind stark vo</w:t>
      </w:r>
      <w:r w:rsidR="00E41CAA">
        <w:rPr>
          <w:rFonts w:ascii="Arial" w:hAnsi="Arial" w:cs="Arial"/>
          <w:sz w:val="24"/>
          <w:szCs w:val="24"/>
          <w:lang w:eastAsia="de-DE"/>
        </w:rPr>
        <w:t>m</w:t>
      </w:r>
      <w:r>
        <w:rPr>
          <w:rFonts w:ascii="Arial" w:hAnsi="Arial" w:cs="Arial"/>
          <w:sz w:val="24"/>
          <w:szCs w:val="24"/>
          <w:lang w:eastAsia="de-DE"/>
        </w:rPr>
        <w:t xml:space="preserve"> Kartenmaßstab abhängig. </w:t>
      </w:r>
      <w:r w:rsidR="009E765E" w:rsidRPr="009E765E">
        <w:rPr>
          <w:rFonts w:ascii="Arial" w:hAnsi="Arial" w:cs="Arial"/>
          <w:sz w:val="24"/>
          <w:szCs w:val="24"/>
          <w:lang w:eastAsia="de-DE"/>
        </w:rPr>
        <w:t xml:space="preserve">Eine Karte ist </w:t>
      </w:r>
      <w:r w:rsidR="009E765E">
        <w:rPr>
          <w:rFonts w:ascii="Arial" w:hAnsi="Arial" w:cs="Arial"/>
          <w:sz w:val="24"/>
          <w:szCs w:val="24"/>
          <w:lang w:eastAsia="de-DE"/>
        </w:rPr>
        <w:t xml:space="preserve">dabei </w:t>
      </w:r>
      <w:r w:rsidR="009E765E" w:rsidRPr="009E765E">
        <w:rPr>
          <w:rFonts w:ascii="Arial" w:hAnsi="Arial" w:cs="Arial"/>
          <w:sz w:val="24"/>
          <w:szCs w:val="24"/>
          <w:lang w:eastAsia="de-DE"/>
        </w:rPr>
        <w:t>ein zweckgebundenes</w:t>
      </w:r>
      <w:r w:rsidR="009E765E">
        <w:rPr>
          <w:rFonts w:ascii="Arial" w:hAnsi="Arial" w:cs="Arial"/>
          <w:sz w:val="24"/>
          <w:szCs w:val="24"/>
          <w:lang w:eastAsia="de-DE"/>
        </w:rPr>
        <w:t xml:space="preserve"> </w:t>
      </w:r>
      <w:r w:rsidR="009E765E" w:rsidRPr="009E765E">
        <w:rPr>
          <w:rFonts w:ascii="Arial" w:hAnsi="Arial" w:cs="Arial"/>
          <w:sz w:val="24"/>
          <w:szCs w:val="24"/>
          <w:lang w:eastAsia="de-DE"/>
        </w:rPr>
        <w:t>maßstäblich</w:t>
      </w:r>
      <w:r w:rsidR="00AC274F">
        <w:rPr>
          <w:rFonts w:ascii="Arial" w:hAnsi="Arial" w:cs="Arial"/>
          <w:sz w:val="24"/>
          <w:szCs w:val="24"/>
          <w:lang w:eastAsia="de-DE"/>
        </w:rPr>
        <w:t>es</w:t>
      </w:r>
      <w:r w:rsidR="009E765E" w:rsidRPr="009E765E">
        <w:rPr>
          <w:rFonts w:ascii="Arial" w:hAnsi="Arial" w:cs="Arial"/>
          <w:sz w:val="24"/>
          <w:szCs w:val="24"/>
          <w:lang w:eastAsia="de-DE"/>
        </w:rPr>
        <w:t xml:space="preserve"> Modell der Realität und dient der Kommunikation von Inhalten. </w:t>
      </w:r>
      <w:r w:rsidR="009E765E">
        <w:rPr>
          <w:rFonts w:ascii="Arial" w:hAnsi="Arial" w:cs="Arial"/>
          <w:sz w:val="24"/>
          <w:szCs w:val="24"/>
          <w:lang w:eastAsia="de-DE"/>
        </w:rPr>
        <w:t>Die Karte</w:t>
      </w:r>
      <w:r w:rsidR="009E765E" w:rsidRPr="009E765E">
        <w:rPr>
          <w:rFonts w:ascii="Arial" w:hAnsi="Arial" w:cs="Arial"/>
          <w:sz w:val="24"/>
          <w:szCs w:val="24"/>
          <w:lang w:eastAsia="de-DE"/>
        </w:rPr>
        <w:t xml:space="preserve"> </w:t>
      </w:r>
      <w:r w:rsidR="009E765E" w:rsidRPr="009E765E">
        <w:rPr>
          <w:rFonts w:ascii="Arial" w:hAnsi="Arial" w:cs="Arial"/>
          <w:sz w:val="24"/>
          <w:szCs w:val="24"/>
          <w:lang w:eastAsia="de-DE"/>
        </w:rPr>
        <w:lastRenderedPageBreak/>
        <w:t>soll gerade nicht jedes Detail darstellen, sondern Orientierung</w:t>
      </w:r>
      <w:r w:rsidR="009E765E">
        <w:rPr>
          <w:rFonts w:ascii="Arial" w:hAnsi="Arial" w:cs="Arial"/>
          <w:sz w:val="24"/>
          <w:szCs w:val="24"/>
          <w:lang w:eastAsia="de-DE"/>
        </w:rPr>
        <w:t xml:space="preserve"> </w:t>
      </w:r>
      <w:r w:rsidR="009E765E" w:rsidRPr="009E765E">
        <w:rPr>
          <w:rFonts w:ascii="Arial" w:hAnsi="Arial" w:cs="Arial"/>
          <w:sz w:val="24"/>
          <w:szCs w:val="24"/>
          <w:lang w:eastAsia="de-DE"/>
        </w:rPr>
        <w:t>(im Raum) bieten.</w:t>
      </w:r>
      <w:r w:rsidR="009E765E">
        <w:rPr>
          <w:rFonts w:ascii="Arial" w:hAnsi="Arial" w:cs="Arial"/>
          <w:sz w:val="24"/>
          <w:szCs w:val="24"/>
          <w:lang w:eastAsia="de-DE"/>
        </w:rPr>
        <w:t xml:space="preserve"> Einen </w:t>
      </w:r>
      <w:r w:rsidR="009E765E" w:rsidRPr="009E765E">
        <w:rPr>
          <w:rFonts w:ascii="Arial" w:hAnsi="Arial" w:cs="Arial"/>
          <w:sz w:val="24"/>
          <w:szCs w:val="24"/>
          <w:lang w:eastAsia="de-DE"/>
        </w:rPr>
        <w:t>Überblick gewinnen</w:t>
      </w:r>
      <w:r w:rsidR="009E765E">
        <w:rPr>
          <w:rFonts w:ascii="Arial" w:hAnsi="Arial" w:cs="Arial"/>
          <w:sz w:val="24"/>
          <w:szCs w:val="24"/>
          <w:lang w:eastAsia="de-DE"/>
        </w:rPr>
        <w:t xml:space="preserve"> </w:t>
      </w:r>
      <w:r w:rsidR="0001458B">
        <w:rPr>
          <w:rFonts w:ascii="Arial" w:hAnsi="Arial" w:cs="Arial"/>
          <w:sz w:val="24"/>
          <w:szCs w:val="24"/>
          <w:lang w:eastAsia="de-DE"/>
        </w:rPr>
        <w:t xml:space="preserve">beinhaltet immer das </w:t>
      </w:r>
      <w:r w:rsidR="009E765E" w:rsidRPr="009E765E">
        <w:rPr>
          <w:rFonts w:ascii="Arial" w:hAnsi="Arial" w:cs="Arial"/>
          <w:sz w:val="24"/>
          <w:szCs w:val="24"/>
          <w:lang w:eastAsia="de-DE"/>
        </w:rPr>
        <w:t>Weglassen von Information.</w:t>
      </w:r>
      <w:r w:rsidR="009E765E">
        <w:rPr>
          <w:rFonts w:ascii="Arial" w:hAnsi="Arial" w:cs="Arial"/>
          <w:sz w:val="24"/>
          <w:szCs w:val="24"/>
          <w:lang w:eastAsia="de-DE"/>
        </w:rPr>
        <w:t xml:space="preserve"> </w:t>
      </w:r>
      <w:r>
        <w:rPr>
          <w:rFonts w:ascii="Arial" w:hAnsi="Arial" w:cs="Arial"/>
          <w:sz w:val="24"/>
          <w:szCs w:val="24"/>
          <w:lang w:eastAsia="de-DE"/>
        </w:rPr>
        <w:t>J</w:t>
      </w:r>
      <w:r w:rsidRPr="003D5D58">
        <w:rPr>
          <w:rFonts w:ascii="Arial" w:hAnsi="Arial" w:cs="Arial"/>
          <w:sz w:val="24"/>
          <w:szCs w:val="24"/>
          <w:lang w:eastAsia="de-DE"/>
        </w:rPr>
        <w:t xml:space="preserve">e kleiner </w:t>
      </w:r>
      <w:r>
        <w:rPr>
          <w:rFonts w:ascii="Arial" w:hAnsi="Arial" w:cs="Arial"/>
          <w:sz w:val="24"/>
          <w:szCs w:val="24"/>
          <w:lang w:eastAsia="de-DE"/>
        </w:rPr>
        <w:t xml:space="preserve">der </w:t>
      </w:r>
      <w:r w:rsidRPr="003D5D58">
        <w:rPr>
          <w:rFonts w:ascii="Arial" w:hAnsi="Arial" w:cs="Arial"/>
          <w:sz w:val="24"/>
          <w:szCs w:val="24"/>
          <w:lang w:eastAsia="de-DE"/>
        </w:rPr>
        <w:t>Maßstab, desto</w:t>
      </w:r>
      <w:r w:rsidR="00FF50B1">
        <w:rPr>
          <w:rFonts w:ascii="Arial" w:hAnsi="Arial" w:cs="Arial"/>
          <w:sz w:val="24"/>
          <w:szCs w:val="24"/>
          <w:lang w:eastAsia="de-DE"/>
        </w:rPr>
        <w:t xml:space="preserve"> </w:t>
      </w:r>
      <w:r w:rsidRPr="00FF50B1">
        <w:rPr>
          <w:rFonts w:ascii="Arial" w:hAnsi="Arial" w:cs="Arial"/>
          <w:sz w:val="24"/>
          <w:szCs w:val="24"/>
          <w:lang w:eastAsia="de-DE"/>
        </w:rPr>
        <w:t>abstrakter,</w:t>
      </w:r>
      <w:r w:rsidR="00FF50B1" w:rsidRPr="00FF50B1">
        <w:rPr>
          <w:rFonts w:ascii="Arial" w:hAnsi="Arial" w:cs="Arial"/>
          <w:sz w:val="24"/>
          <w:szCs w:val="24"/>
          <w:lang w:eastAsia="de-DE"/>
        </w:rPr>
        <w:t xml:space="preserve"> </w:t>
      </w:r>
      <w:r w:rsidRPr="00FF50B1">
        <w:rPr>
          <w:rFonts w:ascii="Arial" w:hAnsi="Arial" w:cs="Arial"/>
          <w:sz w:val="24"/>
          <w:szCs w:val="24"/>
          <w:lang w:eastAsia="de-DE"/>
        </w:rPr>
        <w:t>ausgewählter,</w:t>
      </w:r>
      <w:r w:rsidR="00FF50B1" w:rsidRPr="00FF50B1">
        <w:rPr>
          <w:rFonts w:ascii="Arial" w:hAnsi="Arial" w:cs="Arial"/>
          <w:sz w:val="24"/>
          <w:szCs w:val="24"/>
          <w:lang w:eastAsia="de-DE"/>
        </w:rPr>
        <w:t xml:space="preserve"> </w:t>
      </w:r>
      <w:r w:rsidRPr="00FF50B1">
        <w:rPr>
          <w:rFonts w:ascii="Arial" w:hAnsi="Arial" w:cs="Arial"/>
          <w:sz w:val="24"/>
          <w:szCs w:val="24"/>
          <w:lang w:eastAsia="de-DE"/>
        </w:rPr>
        <w:t>aggregierter</w:t>
      </w:r>
      <w:r w:rsidR="0001458B">
        <w:rPr>
          <w:rFonts w:ascii="Arial" w:hAnsi="Arial" w:cs="Arial"/>
          <w:sz w:val="24"/>
          <w:szCs w:val="24"/>
          <w:lang w:eastAsia="de-DE"/>
        </w:rPr>
        <w:t xml:space="preserve"> oder</w:t>
      </w:r>
      <w:r w:rsidR="00FF50B1" w:rsidRPr="00FF50B1">
        <w:rPr>
          <w:rFonts w:ascii="Arial" w:hAnsi="Arial" w:cs="Arial"/>
          <w:sz w:val="24"/>
          <w:szCs w:val="24"/>
          <w:lang w:eastAsia="de-DE"/>
        </w:rPr>
        <w:t xml:space="preserve"> </w:t>
      </w:r>
      <w:r w:rsidRPr="00FF50B1">
        <w:rPr>
          <w:rFonts w:ascii="Arial" w:hAnsi="Arial" w:cs="Arial"/>
          <w:sz w:val="24"/>
          <w:szCs w:val="24"/>
          <w:lang w:eastAsia="de-DE"/>
        </w:rPr>
        <w:t>generalisierter</w:t>
      </w:r>
      <w:r w:rsidR="00FF50B1">
        <w:rPr>
          <w:rFonts w:ascii="Arial" w:hAnsi="Arial" w:cs="Arial"/>
          <w:sz w:val="24"/>
          <w:szCs w:val="24"/>
          <w:lang w:eastAsia="de-DE"/>
        </w:rPr>
        <w:t xml:space="preserve"> </w:t>
      </w:r>
      <w:r w:rsidRPr="003D5D58">
        <w:rPr>
          <w:rFonts w:ascii="Arial" w:hAnsi="Arial" w:cs="Arial"/>
          <w:sz w:val="24"/>
          <w:szCs w:val="24"/>
          <w:lang w:eastAsia="de-DE"/>
        </w:rPr>
        <w:t>der Inhal</w:t>
      </w:r>
      <w:r w:rsidR="009E765E">
        <w:rPr>
          <w:rFonts w:ascii="Arial" w:hAnsi="Arial" w:cs="Arial"/>
          <w:sz w:val="24"/>
          <w:szCs w:val="24"/>
          <w:lang w:eastAsia="de-DE"/>
        </w:rPr>
        <w:t xml:space="preserve">t - </w:t>
      </w:r>
      <w:r w:rsidR="009E765E" w:rsidRPr="003D5D58">
        <w:rPr>
          <w:rFonts w:ascii="Arial" w:hAnsi="Arial" w:cs="Arial"/>
          <w:sz w:val="24"/>
          <w:szCs w:val="24"/>
          <w:lang w:eastAsia="de-DE"/>
        </w:rPr>
        <w:t>desto kleiner die benötigte/darstellbare Informationsdichte</w:t>
      </w:r>
      <w:r w:rsidR="009E765E">
        <w:rPr>
          <w:rFonts w:ascii="Arial" w:hAnsi="Arial" w:cs="Arial"/>
          <w:sz w:val="24"/>
          <w:szCs w:val="24"/>
          <w:lang w:eastAsia="de-DE"/>
        </w:rPr>
        <w:t xml:space="preserve">. Dieses </w:t>
      </w:r>
      <w:r w:rsidR="009E765E" w:rsidRPr="009E765E">
        <w:rPr>
          <w:rFonts w:ascii="Arial" w:hAnsi="Arial" w:cs="Arial"/>
          <w:sz w:val="24"/>
          <w:szCs w:val="24"/>
          <w:lang w:eastAsia="de-DE"/>
        </w:rPr>
        <w:t>“Maßstab</w:t>
      </w:r>
      <w:r w:rsidR="00BF0818">
        <w:rPr>
          <w:rFonts w:ascii="Arial" w:hAnsi="Arial" w:cs="Arial"/>
          <w:sz w:val="24"/>
          <w:szCs w:val="24"/>
          <w:lang w:eastAsia="de-DE"/>
        </w:rPr>
        <w:t>s-</w:t>
      </w:r>
      <w:r w:rsidR="009E765E" w:rsidRPr="009E765E">
        <w:rPr>
          <w:rFonts w:ascii="Arial" w:hAnsi="Arial" w:cs="Arial"/>
          <w:sz w:val="24"/>
          <w:szCs w:val="24"/>
          <w:lang w:eastAsia="de-DE"/>
        </w:rPr>
        <w:t>problem” bedingt</w:t>
      </w:r>
      <w:r w:rsidR="009E765E">
        <w:rPr>
          <w:rFonts w:ascii="Arial" w:hAnsi="Arial" w:cs="Arial"/>
          <w:sz w:val="24"/>
          <w:szCs w:val="24"/>
          <w:lang w:eastAsia="de-DE"/>
        </w:rPr>
        <w:t xml:space="preserve"> </w:t>
      </w:r>
      <w:r w:rsidR="009E765E" w:rsidRPr="009E765E">
        <w:rPr>
          <w:rFonts w:ascii="Arial" w:hAnsi="Arial" w:cs="Arial"/>
          <w:sz w:val="24"/>
          <w:szCs w:val="24"/>
          <w:lang w:eastAsia="de-DE"/>
        </w:rPr>
        <w:t>eine</w:t>
      </w:r>
      <w:r w:rsidR="009E765E">
        <w:rPr>
          <w:rFonts w:ascii="Arial" w:hAnsi="Arial" w:cs="Arial"/>
          <w:sz w:val="24"/>
          <w:szCs w:val="24"/>
          <w:lang w:eastAsia="de-DE"/>
        </w:rPr>
        <w:t xml:space="preserve"> </w:t>
      </w:r>
      <w:r w:rsidR="009E765E" w:rsidRPr="009E765E">
        <w:rPr>
          <w:rFonts w:ascii="Arial" w:hAnsi="Arial" w:cs="Arial"/>
          <w:sz w:val="24"/>
          <w:szCs w:val="24"/>
          <w:lang w:eastAsia="de-DE"/>
        </w:rPr>
        <w:t>räumliche Zusammenfassung (Aggregierung, Generalisierung)</w:t>
      </w:r>
      <w:r w:rsidR="009E765E">
        <w:rPr>
          <w:rFonts w:ascii="Arial" w:hAnsi="Arial" w:cs="Arial"/>
          <w:sz w:val="24"/>
          <w:szCs w:val="24"/>
          <w:lang w:eastAsia="de-DE"/>
        </w:rPr>
        <w:t xml:space="preserve"> der Fachinformation.</w:t>
      </w:r>
    </w:p>
    <w:p w14:paraId="08B7D9C3" w14:textId="30D74C14" w:rsidR="009F460B" w:rsidRDefault="00BF0818" w:rsidP="00FF50B1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de-DE"/>
        </w:rPr>
      </w:pPr>
      <w:r>
        <w:rPr>
          <w:rFonts w:ascii="Arial" w:hAnsi="Arial" w:cs="Arial"/>
          <w:sz w:val="24"/>
          <w:szCs w:val="24"/>
          <w:lang w:eastAsia="de-DE"/>
        </w:rPr>
        <w:t xml:space="preserve"> </w:t>
      </w:r>
    </w:p>
    <w:p w14:paraId="3B66F271" w14:textId="7D3964C0" w:rsidR="00FF50B1" w:rsidRDefault="00FF50B1" w:rsidP="009E765E">
      <w:pPr>
        <w:spacing w:after="240" w:line="240" w:lineRule="auto"/>
        <w:jc w:val="both"/>
        <w:rPr>
          <w:rFonts w:ascii="Arial" w:hAnsi="Arial" w:cs="Arial"/>
          <w:sz w:val="24"/>
          <w:szCs w:val="24"/>
          <w:lang w:eastAsia="de-DE"/>
        </w:rPr>
      </w:pPr>
      <w:r>
        <w:rPr>
          <w:noProof/>
        </w:rPr>
        <w:drawing>
          <wp:inline distT="0" distB="0" distL="0" distR="0" wp14:anchorId="1DDB14DC" wp14:editId="7A9FA944">
            <wp:extent cx="3058015" cy="4003431"/>
            <wp:effectExtent l="0" t="0" r="952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" b="1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11" cy="4010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8895D" w14:textId="75530E8A" w:rsidR="00FF50B1" w:rsidRDefault="00FF50B1" w:rsidP="00FF50B1">
      <w:pPr>
        <w:spacing w:line="240" w:lineRule="auto"/>
        <w:jc w:val="both"/>
        <w:rPr>
          <w:rFonts w:ascii="Arial" w:eastAsia="Calibri" w:hAnsi="Arial" w:cs="Arial"/>
          <w:sz w:val="18"/>
          <w:szCs w:val="18"/>
        </w:rPr>
      </w:pPr>
      <w:r w:rsidRPr="00FD3308">
        <w:rPr>
          <w:rFonts w:ascii="Arial" w:eastAsia="Calibri" w:hAnsi="Arial" w:cs="Arial"/>
          <w:b/>
          <w:sz w:val="18"/>
          <w:szCs w:val="18"/>
        </w:rPr>
        <w:t xml:space="preserve">Abb. </w:t>
      </w:r>
      <w:r w:rsidR="009F460B">
        <w:rPr>
          <w:rFonts w:ascii="Arial" w:eastAsia="Calibri" w:hAnsi="Arial" w:cs="Arial"/>
          <w:b/>
          <w:sz w:val="18"/>
          <w:szCs w:val="18"/>
        </w:rPr>
        <w:t>1</w:t>
      </w:r>
      <w:r w:rsidRPr="00FD3308">
        <w:rPr>
          <w:rFonts w:ascii="Arial" w:eastAsia="Calibri" w:hAnsi="Arial" w:cs="Arial"/>
          <w:sz w:val="18"/>
          <w:szCs w:val="18"/>
        </w:rPr>
        <w:t xml:space="preserve">: </w:t>
      </w:r>
      <w:r w:rsidRPr="00FF50B1">
        <w:rPr>
          <w:rFonts w:ascii="Arial" w:eastAsia="Calibri" w:hAnsi="Arial" w:cs="Arial"/>
          <w:sz w:val="18"/>
          <w:szCs w:val="18"/>
        </w:rPr>
        <w:t>Bodenübersichtskarte 1:2</w:t>
      </w:r>
      <w:r>
        <w:rPr>
          <w:rFonts w:ascii="Arial" w:eastAsia="Calibri" w:hAnsi="Arial" w:cs="Arial"/>
          <w:sz w:val="18"/>
          <w:szCs w:val="18"/>
        </w:rPr>
        <w:t>5</w:t>
      </w:r>
      <w:r w:rsidRPr="00FF50B1">
        <w:rPr>
          <w:rFonts w:ascii="Arial" w:eastAsia="Calibri" w:hAnsi="Arial" w:cs="Arial"/>
          <w:sz w:val="18"/>
          <w:szCs w:val="18"/>
        </w:rPr>
        <w:t>0.000 (BÜK2</w:t>
      </w:r>
      <w:r>
        <w:rPr>
          <w:rFonts w:ascii="Arial" w:eastAsia="Calibri" w:hAnsi="Arial" w:cs="Arial"/>
          <w:sz w:val="18"/>
          <w:szCs w:val="18"/>
        </w:rPr>
        <w:t>5</w:t>
      </w:r>
      <w:r w:rsidRPr="00FF50B1">
        <w:rPr>
          <w:rFonts w:ascii="Arial" w:eastAsia="Calibri" w:hAnsi="Arial" w:cs="Arial"/>
          <w:sz w:val="18"/>
          <w:szCs w:val="18"/>
        </w:rPr>
        <w:t>0)</w:t>
      </w:r>
    </w:p>
    <w:p w14:paraId="5EEE274D" w14:textId="77777777" w:rsidR="009F460B" w:rsidRDefault="009F460B" w:rsidP="000A0DBA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</w:p>
    <w:p w14:paraId="4290BC18" w14:textId="63AAD0D2" w:rsidR="009F460B" w:rsidRPr="000A0DBA" w:rsidRDefault="009F460B" w:rsidP="009F460B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  <w:r w:rsidRPr="000A0DBA">
        <w:rPr>
          <w:rFonts w:ascii="Arial" w:hAnsi="Arial" w:cs="Arial"/>
          <w:b/>
          <w:sz w:val="24"/>
          <w:szCs w:val="24"/>
          <w:lang w:eastAsia="de-DE"/>
        </w:rPr>
        <w:t xml:space="preserve">Anlass und </w:t>
      </w:r>
      <w:r>
        <w:rPr>
          <w:rFonts w:ascii="Arial" w:hAnsi="Arial" w:cs="Arial"/>
          <w:b/>
          <w:sz w:val="24"/>
          <w:szCs w:val="24"/>
          <w:lang w:eastAsia="de-DE"/>
        </w:rPr>
        <w:t>Historie</w:t>
      </w:r>
      <w:r w:rsidRPr="000A0DBA">
        <w:rPr>
          <w:rFonts w:ascii="Arial" w:hAnsi="Arial" w:cs="Arial"/>
          <w:b/>
          <w:sz w:val="24"/>
          <w:szCs w:val="24"/>
          <w:lang w:eastAsia="de-DE"/>
        </w:rPr>
        <w:t xml:space="preserve"> der BÜK200</w:t>
      </w:r>
      <w:r>
        <w:rPr>
          <w:rFonts w:ascii="Arial" w:hAnsi="Arial" w:cs="Arial"/>
          <w:b/>
          <w:sz w:val="24"/>
          <w:szCs w:val="24"/>
          <w:lang w:eastAsia="de-DE"/>
        </w:rPr>
        <w:t xml:space="preserve"> bzw. BÜK</w:t>
      </w:r>
      <w:r w:rsidRPr="000A0DBA">
        <w:rPr>
          <w:rFonts w:ascii="Arial" w:hAnsi="Arial" w:cs="Arial"/>
          <w:b/>
          <w:sz w:val="24"/>
          <w:szCs w:val="24"/>
          <w:lang w:eastAsia="de-DE"/>
        </w:rPr>
        <w:t>250</w:t>
      </w:r>
    </w:p>
    <w:p w14:paraId="12CF7915" w14:textId="605706C7" w:rsidR="002944BB" w:rsidRDefault="003D5D58" w:rsidP="002944BB">
      <w:pPr>
        <w:spacing w:after="120" w:line="240" w:lineRule="auto"/>
        <w:jc w:val="both"/>
        <w:rPr>
          <w:rFonts w:ascii="Arial" w:hAnsi="Arial" w:cs="Arial"/>
          <w:sz w:val="24"/>
          <w:szCs w:val="24"/>
          <w:lang w:eastAsia="de-DE"/>
        </w:rPr>
      </w:pPr>
      <w:r w:rsidRPr="003D5D58">
        <w:rPr>
          <w:rFonts w:ascii="Arial" w:hAnsi="Arial" w:cs="Arial"/>
          <w:sz w:val="24"/>
          <w:szCs w:val="24"/>
          <w:lang w:eastAsia="de-DE"/>
        </w:rPr>
        <w:t xml:space="preserve">Das </w:t>
      </w:r>
      <w:r w:rsidR="009F460B">
        <w:rPr>
          <w:rFonts w:ascii="Arial" w:hAnsi="Arial" w:cs="Arial"/>
          <w:sz w:val="24"/>
          <w:szCs w:val="24"/>
          <w:lang w:eastAsia="de-DE"/>
        </w:rPr>
        <w:t>Kartenwerk</w:t>
      </w:r>
      <w:r w:rsidRPr="003D5D58">
        <w:rPr>
          <w:rFonts w:ascii="Arial" w:hAnsi="Arial" w:cs="Arial"/>
          <w:sz w:val="24"/>
          <w:szCs w:val="24"/>
          <w:lang w:eastAsia="de-DE"/>
        </w:rPr>
        <w:t xml:space="preserve"> BÜK</w:t>
      </w:r>
      <w:r w:rsidR="009F460B">
        <w:rPr>
          <w:rFonts w:ascii="Arial" w:hAnsi="Arial" w:cs="Arial"/>
          <w:sz w:val="24"/>
          <w:szCs w:val="24"/>
          <w:lang w:eastAsia="de-DE"/>
        </w:rPr>
        <w:t>20</w:t>
      </w:r>
      <w:r w:rsidRPr="003D5D58">
        <w:rPr>
          <w:rFonts w:ascii="Arial" w:hAnsi="Arial" w:cs="Arial"/>
          <w:sz w:val="24"/>
          <w:szCs w:val="24"/>
          <w:lang w:eastAsia="de-DE"/>
        </w:rPr>
        <w:t>0</w:t>
      </w:r>
      <w:r w:rsidR="009F460B">
        <w:rPr>
          <w:rFonts w:ascii="Arial" w:hAnsi="Arial" w:cs="Arial"/>
          <w:sz w:val="24"/>
          <w:szCs w:val="24"/>
          <w:lang w:eastAsia="de-DE"/>
        </w:rPr>
        <w:t xml:space="preserve"> wurde</w:t>
      </w:r>
      <w:r w:rsidRPr="003D5D58">
        <w:rPr>
          <w:rFonts w:ascii="Arial" w:hAnsi="Arial" w:cs="Arial"/>
          <w:sz w:val="24"/>
          <w:szCs w:val="24"/>
          <w:lang w:eastAsia="de-DE"/>
        </w:rPr>
        <w:t xml:space="preserve"> von der BGR in Kooperation mit den </w:t>
      </w:r>
      <w:r w:rsidR="00C77917">
        <w:rPr>
          <w:rFonts w:ascii="Arial" w:hAnsi="Arial" w:cs="Arial"/>
          <w:sz w:val="24"/>
          <w:szCs w:val="24"/>
          <w:lang w:eastAsia="de-DE"/>
        </w:rPr>
        <w:t>SGD</w:t>
      </w:r>
      <w:r w:rsidRPr="003D5D58">
        <w:rPr>
          <w:rFonts w:ascii="Arial" w:hAnsi="Arial" w:cs="Arial"/>
          <w:sz w:val="24"/>
          <w:szCs w:val="24"/>
          <w:lang w:eastAsia="de-DE"/>
        </w:rPr>
        <w:t xml:space="preserve"> der Bundesländer erstellt</w:t>
      </w:r>
      <w:r w:rsidR="009F460B">
        <w:rPr>
          <w:rFonts w:ascii="Arial" w:hAnsi="Arial" w:cs="Arial"/>
          <w:sz w:val="24"/>
          <w:szCs w:val="24"/>
          <w:lang w:eastAsia="de-DE"/>
        </w:rPr>
        <w:t>.</w:t>
      </w:r>
      <w:r w:rsidRPr="003D5D58">
        <w:rPr>
          <w:rFonts w:ascii="Arial" w:hAnsi="Arial" w:cs="Arial"/>
          <w:sz w:val="24"/>
          <w:szCs w:val="24"/>
          <w:lang w:eastAsia="de-DE"/>
        </w:rPr>
        <w:t xml:space="preserve"> </w:t>
      </w:r>
      <w:r w:rsidR="009F460B" w:rsidRPr="003D5D58">
        <w:rPr>
          <w:rFonts w:ascii="Arial" w:hAnsi="Arial" w:cs="Arial"/>
          <w:sz w:val="24"/>
          <w:szCs w:val="24"/>
          <w:lang w:eastAsia="de-DE"/>
        </w:rPr>
        <w:t>Die BÜK250 ist das blattschnittfreie, digitale Nachfolgeprodukt der</w:t>
      </w:r>
      <w:bookmarkStart w:id="1" w:name="_Hlk213770511"/>
      <w:r w:rsidR="009F460B" w:rsidRPr="003D5D58">
        <w:rPr>
          <w:rFonts w:ascii="Arial" w:hAnsi="Arial" w:cs="Arial"/>
          <w:sz w:val="24"/>
          <w:szCs w:val="24"/>
          <w:lang w:eastAsia="de-DE"/>
        </w:rPr>
        <w:t xml:space="preserve"> BÜK200. </w:t>
      </w:r>
      <w:bookmarkEnd w:id="1"/>
      <w:r w:rsidR="009F460B">
        <w:rPr>
          <w:rFonts w:ascii="Arial" w:hAnsi="Arial" w:cs="Arial"/>
          <w:sz w:val="24"/>
          <w:szCs w:val="24"/>
          <w:lang w:eastAsia="de-DE"/>
        </w:rPr>
        <w:t xml:space="preserve">Beide Produkte </w:t>
      </w:r>
      <w:r w:rsidRPr="003D5D58">
        <w:rPr>
          <w:rFonts w:ascii="Arial" w:hAnsi="Arial" w:cs="Arial"/>
          <w:sz w:val="24"/>
          <w:szCs w:val="24"/>
          <w:lang w:eastAsia="de-DE"/>
        </w:rPr>
        <w:t>besteh</w:t>
      </w:r>
      <w:r w:rsidR="009F460B">
        <w:rPr>
          <w:rFonts w:ascii="Arial" w:hAnsi="Arial" w:cs="Arial"/>
          <w:sz w:val="24"/>
          <w:szCs w:val="24"/>
          <w:lang w:eastAsia="de-DE"/>
        </w:rPr>
        <w:t>en</w:t>
      </w:r>
      <w:r w:rsidRPr="003D5D58">
        <w:rPr>
          <w:rFonts w:ascii="Arial" w:hAnsi="Arial" w:cs="Arial"/>
          <w:sz w:val="24"/>
          <w:szCs w:val="24"/>
          <w:lang w:eastAsia="de-DE"/>
        </w:rPr>
        <w:t xml:space="preserve"> aus zwei Teilen,</w:t>
      </w:r>
      <w:r>
        <w:rPr>
          <w:rFonts w:ascii="Arial" w:hAnsi="Arial" w:cs="Arial"/>
          <w:sz w:val="24"/>
          <w:szCs w:val="24"/>
          <w:lang w:eastAsia="de-DE"/>
        </w:rPr>
        <w:t xml:space="preserve"> </w:t>
      </w:r>
      <w:r w:rsidRPr="003D5D58">
        <w:rPr>
          <w:rFonts w:ascii="Arial" w:hAnsi="Arial" w:cs="Arial"/>
          <w:sz w:val="24"/>
          <w:szCs w:val="24"/>
          <w:lang w:eastAsia="de-DE"/>
        </w:rPr>
        <w:t xml:space="preserve">einem </w:t>
      </w:r>
      <w:r w:rsidR="008A7F45">
        <w:rPr>
          <w:rFonts w:ascii="Arial" w:hAnsi="Arial" w:cs="Arial"/>
          <w:sz w:val="24"/>
          <w:szCs w:val="24"/>
          <w:lang w:eastAsia="de-DE"/>
        </w:rPr>
        <w:t>Geometrie</w:t>
      </w:r>
      <w:r w:rsidRPr="003D5D58">
        <w:rPr>
          <w:rFonts w:ascii="Arial" w:hAnsi="Arial" w:cs="Arial"/>
          <w:sz w:val="24"/>
          <w:szCs w:val="24"/>
          <w:lang w:eastAsia="de-DE"/>
        </w:rPr>
        <w:t>datensatz und einer Sachdatenbank.</w:t>
      </w:r>
      <w:r w:rsidR="009F460B">
        <w:rPr>
          <w:rFonts w:ascii="Arial" w:hAnsi="Arial" w:cs="Arial"/>
          <w:sz w:val="24"/>
          <w:szCs w:val="24"/>
          <w:lang w:eastAsia="de-DE"/>
        </w:rPr>
        <w:t xml:space="preserve"> Die Entwicklung </w:t>
      </w:r>
      <w:r w:rsidR="002944BB">
        <w:rPr>
          <w:rFonts w:ascii="Arial" w:hAnsi="Arial" w:cs="Arial"/>
          <w:sz w:val="24"/>
          <w:szCs w:val="24"/>
          <w:lang w:eastAsia="de-DE"/>
        </w:rPr>
        <w:t xml:space="preserve">der BÜK200 begann Mitte der neunziger Jahre: </w:t>
      </w:r>
    </w:p>
    <w:p w14:paraId="420F7078" w14:textId="73D6CEFB" w:rsidR="000A0DBA" w:rsidRPr="000A0DBA" w:rsidRDefault="000A0DBA" w:rsidP="002944BB">
      <w:pPr>
        <w:pStyle w:val="Listenabsatz"/>
        <w:numPr>
          <w:ilvl w:val="0"/>
          <w:numId w:val="21"/>
        </w:numPr>
        <w:spacing w:after="240" w:line="240" w:lineRule="auto"/>
        <w:ind w:left="284"/>
        <w:jc w:val="both"/>
        <w:rPr>
          <w:rFonts w:ascii="Arial" w:hAnsi="Arial" w:cs="Arial"/>
          <w:sz w:val="24"/>
          <w:szCs w:val="24"/>
          <w:lang w:eastAsia="de-DE"/>
        </w:rPr>
      </w:pPr>
      <w:r w:rsidRPr="000A0DBA">
        <w:rPr>
          <w:rFonts w:ascii="Arial" w:hAnsi="Arial" w:cs="Arial"/>
          <w:sz w:val="24"/>
          <w:szCs w:val="24"/>
          <w:lang w:eastAsia="de-DE"/>
        </w:rPr>
        <w:t xml:space="preserve">Wiedervereinigung – uneinheitliche Länderkarten/-daten </w:t>
      </w:r>
      <w:r w:rsidRPr="0008149C">
        <w:rPr>
          <w:rFonts w:ascii="Arial" w:hAnsi="Arial" w:cs="Arial"/>
          <w:sz w:val="24"/>
          <w:szCs w:val="24"/>
          <w:lang w:eastAsia="de-DE"/>
        </w:rPr>
        <w:sym w:font="Wingdings" w:char="F0E0"/>
      </w:r>
      <w:r w:rsidRPr="000A0DBA">
        <w:rPr>
          <w:rFonts w:ascii="Arial" w:hAnsi="Arial" w:cs="Arial"/>
          <w:sz w:val="24"/>
          <w:szCs w:val="24"/>
          <w:lang w:eastAsia="de-DE"/>
        </w:rPr>
        <w:t xml:space="preserve"> länderübergreifende Darstellungen/Auswertungen schwierig!</w:t>
      </w:r>
    </w:p>
    <w:p w14:paraId="5B4815CF" w14:textId="5C1738BA" w:rsidR="000A0DBA" w:rsidRPr="000A0DBA" w:rsidRDefault="000A0DBA" w:rsidP="0008149C">
      <w:pPr>
        <w:pStyle w:val="Listenabsatz"/>
        <w:numPr>
          <w:ilvl w:val="0"/>
          <w:numId w:val="21"/>
        </w:numPr>
        <w:spacing w:after="240" w:line="240" w:lineRule="auto"/>
        <w:ind w:left="284"/>
        <w:jc w:val="both"/>
        <w:rPr>
          <w:rFonts w:ascii="Arial" w:hAnsi="Arial" w:cs="Arial"/>
          <w:sz w:val="24"/>
          <w:szCs w:val="24"/>
          <w:lang w:eastAsia="de-DE"/>
        </w:rPr>
      </w:pPr>
      <w:r w:rsidRPr="000A0DBA">
        <w:rPr>
          <w:rFonts w:ascii="Arial" w:hAnsi="Arial" w:cs="Arial"/>
          <w:sz w:val="24"/>
          <w:szCs w:val="24"/>
          <w:lang w:eastAsia="de-DE"/>
        </w:rPr>
        <w:t>Einzige länderübergreifende/bundesweite Karte/Datengrundlag</w:t>
      </w:r>
      <w:r w:rsidR="00D51F43">
        <w:rPr>
          <w:rFonts w:ascii="Arial" w:hAnsi="Arial" w:cs="Arial"/>
          <w:sz w:val="24"/>
          <w:szCs w:val="24"/>
          <w:lang w:eastAsia="de-DE"/>
        </w:rPr>
        <w:t>e</w:t>
      </w:r>
      <w:r w:rsidRPr="000A0DBA">
        <w:rPr>
          <w:rFonts w:ascii="Arial" w:hAnsi="Arial" w:cs="Arial"/>
          <w:sz w:val="24"/>
          <w:szCs w:val="24"/>
          <w:lang w:eastAsia="de-DE"/>
        </w:rPr>
        <w:t xml:space="preserve"> </w:t>
      </w:r>
      <w:r w:rsidRPr="0008149C">
        <w:rPr>
          <w:rFonts w:ascii="Arial" w:hAnsi="Arial" w:cs="Arial"/>
          <w:sz w:val="24"/>
          <w:szCs w:val="24"/>
          <w:lang w:eastAsia="de-DE"/>
        </w:rPr>
        <w:sym w:font="Wingdings" w:char="F0E0"/>
      </w:r>
      <w:r w:rsidRPr="000A0DBA">
        <w:rPr>
          <w:rFonts w:ascii="Arial" w:hAnsi="Arial" w:cs="Arial"/>
          <w:sz w:val="24"/>
          <w:szCs w:val="24"/>
          <w:lang w:eastAsia="de-DE"/>
        </w:rPr>
        <w:t xml:space="preserve"> Bodenübersichtskarte 1:1.000.000 (BÜK1000) (seit 1995)</w:t>
      </w:r>
    </w:p>
    <w:p w14:paraId="0AECD469" w14:textId="03B90F17" w:rsidR="000A0DBA" w:rsidRPr="000A0DBA" w:rsidRDefault="000A0DBA" w:rsidP="0008149C">
      <w:pPr>
        <w:pStyle w:val="Listenabsatz"/>
        <w:numPr>
          <w:ilvl w:val="0"/>
          <w:numId w:val="21"/>
        </w:numPr>
        <w:spacing w:after="240" w:line="240" w:lineRule="auto"/>
        <w:ind w:left="284"/>
        <w:jc w:val="both"/>
        <w:rPr>
          <w:rFonts w:ascii="Arial" w:hAnsi="Arial" w:cs="Arial"/>
          <w:sz w:val="24"/>
          <w:szCs w:val="24"/>
          <w:lang w:eastAsia="de-DE"/>
        </w:rPr>
      </w:pPr>
      <w:r w:rsidRPr="000A0DBA">
        <w:rPr>
          <w:rFonts w:ascii="Arial" w:hAnsi="Arial" w:cs="Arial"/>
          <w:sz w:val="24"/>
          <w:szCs w:val="24"/>
          <w:lang w:eastAsia="de-DE"/>
        </w:rPr>
        <w:t>Die „Ad-hoc-AG Boden“ (heute „AG Boden“) bekam den Auftrag, die Bodenübersichtskarte 1: 200.000 „auf den Weg zu bringen“</w:t>
      </w:r>
    </w:p>
    <w:p w14:paraId="48B0C6AC" w14:textId="59C598E4" w:rsidR="000A0DBA" w:rsidRPr="000A0DBA" w:rsidRDefault="000A0DBA" w:rsidP="0008149C">
      <w:pPr>
        <w:pStyle w:val="Listenabsatz"/>
        <w:numPr>
          <w:ilvl w:val="0"/>
          <w:numId w:val="21"/>
        </w:numPr>
        <w:spacing w:after="240" w:line="240" w:lineRule="auto"/>
        <w:ind w:left="284"/>
        <w:jc w:val="both"/>
        <w:rPr>
          <w:rFonts w:ascii="Arial" w:hAnsi="Arial" w:cs="Arial"/>
          <w:sz w:val="24"/>
          <w:szCs w:val="24"/>
          <w:lang w:eastAsia="de-DE"/>
        </w:rPr>
      </w:pPr>
      <w:r w:rsidRPr="000A0DBA">
        <w:rPr>
          <w:rFonts w:ascii="Arial" w:hAnsi="Arial" w:cs="Arial"/>
          <w:sz w:val="24"/>
          <w:szCs w:val="24"/>
          <w:lang w:eastAsia="de-DE"/>
        </w:rPr>
        <w:t>Erste konzeptionelle Abstimmungen Mitte der 90er Jahre</w:t>
      </w:r>
    </w:p>
    <w:p w14:paraId="00AD30EB" w14:textId="79A9620F" w:rsidR="000A0DBA" w:rsidRPr="000A0DBA" w:rsidRDefault="000A0DBA" w:rsidP="0008149C">
      <w:pPr>
        <w:pStyle w:val="Listenabsatz"/>
        <w:numPr>
          <w:ilvl w:val="0"/>
          <w:numId w:val="21"/>
        </w:numPr>
        <w:spacing w:after="240" w:line="240" w:lineRule="auto"/>
        <w:ind w:left="284"/>
        <w:jc w:val="both"/>
        <w:rPr>
          <w:rFonts w:ascii="Arial" w:hAnsi="Arial" w:cs="Arial"/>
          <w:sz w:val="24"/>
          <w:szCs w:val="24"/>
          <w:lang w:eastAsia="de-DE"/>
        </w:rPr>
      </w:pPr>
      <w:r w:rsidRPr="000A0DBA">
        <w:rPr>
          <w:rFonts w:ascii="Arial" w:hAnsi="Arial" w:cs="Arial"/>
          <w:sz w:val="24"/>
          <w:szCs w:val="24"/>
          <w:lang w:eastAsia="de-DE"/>
        </w:rPr>
        <w:t>Grundsätzlich</w:t>
      </w:r>
      <w:r w:rsidR="00EF3C4C">
        <w:rPr>
          <w:rFonts w:ascii="Arial" w:hAnsi="Arial" w:cs="Arial"/>
          <w:sz w:val="24"/>
          <w:szCs w:val="24"/>
          <w:lang w:eastAsia="de-DE"/>
        </w:rPr>
        <w:t>e</w:t>
      </w:r>
      <w:r w:rsidRPr="000A0DBA">
        <w:rPr>
          <w:rFonts w:ascii="Arial" w:hAnsi="Arial" w:cs="Arial"/>
          <w:sz w:val="24"/>
          <w:szCs w:val="24"/>
          <w:lang w:eastAsia="de-DE"/>
        </w:rPr>
        <w:t xml:space="preserve"> inhaltliche Verantwortung bei den SGD der Bundesländer</w:t>
      </w:r>
    </w:p>
    <w:p w14:paraId="4BBF13E3" w14:textId="0587F035" w:rsidR="000A0DBA" w:rsidRPr="000A0DBA" w:rsidRDefault="000A0DBA" w:rsidP="0008149C">
      <w:pPr>
        <w:pStyle w:val="Listenabsatz"/>
        <w:numPr>
          <w:ilvl w:val="0"/>
          <w:numId w:val="21"/>
        </w:numPr>
        <w:spacing w:after="240" w:line="240" w:lineRule="auto"/>
        <w:ind w:left="284"/>
        <w:jc w:val="both"/>
        <w:rPr>
          <w:rFonts w:ascii="Arial" w:hAnsi="Arial" w:cs="Arial"/>
          <w:sz w:val="24"/>
          <w:szCs w:val="24"/>
          <w:lang w:eastAsia="de-DE"/>
        </w:rPr>
      </w:pPr>
      <w:r w:rsidRPr="000A0DBA">
        <w:rPr>
          <w:rFonts w:ascii="Arial" w:hAnsi="Arial" w:cs="Arial"/>
          <w:sz w:val="24"/>
          <w:szCs w:val="24"/>
          <w:lang w:eastAsia="de-DE"/>
        </w:rPr>
        <w:t>Koordination, Redaktion durch die BGR</w:t>
      </w:r>
    </w:p>
    <w:p w14:paraId="7C6ABB5F" w14:textId="1FB96CE0" w:rsidR="000A0DBA" w:rsidRPr="000A0DBA" w:rsidRDefault="000A0DBA" w:rsidP="0008149C">
      <w:pPr>
        <w:pStyle w:val="Listenabsatz"/>
        <w:numPr>
          <w:ilvl w:val="0"/>
          <w:numId w:val="21"/>
        </w:numPr>
        <w:spacing w:after="240" w:line="240" w:lineRule="auto"/>
        <w:ind w:left="284"/>
        <w:jc w:val="both"/>
        <w:rPr>
          <w:rFonts w:ascii="Arial" w:hAnsi="Arial" w:cs="Arial"/>
          <w:sz w:val="24"/>
          <w:szCs w:val="24"/>
          <w:lang w:eastAsia="de-DE"/>
        </w:rPr>
      </w:pPr>
      <w:r w:rsidRPr="000A0DBA">
        <w:rPr>
          <w:rFonts w:ascii="Arial" w:hAnsi="Arial" w:cs="Arial"/>
          <w:sz w:val="24"/>
          <w:szCs w:val="24"/>
          <w:lang w:eastAsia="de-DE"/>
        </w:rPr>
        <w:t>Herausgabe von 55 Kartenblättern (gedruckt</w:t>
      </w:r>
      <w:r>
        <w:rPr>
          <w:rFonts w:ascii="Arial" w:hAnsi="Arial" w:cs="Arial"/>
          <w:sz w:val="24"/>
          <w:szCs w:val="24"/>
          <w:lang w:eastAsia="de-DE"/>
        </w:rPr>
        <w:t>/</w:t>
      </w:r>
      <w:r w:rsidRPr="000A0DBA">
        <w:rPr>
          <w:rFonts w:ascii="Arial" w:hAnsi="Arial" w:cs="Arial"/>
          <w:sz w:val="24"/>
          <w:szCs w:val="24"/>
          <w:lang w:eastAsia="de-DE"/>
        </w:rPr>
        <w:t>digital) durch die BGR in Zusammenarbeit mit den SGD (1997 – 2018)</w:t>
      </w:r>
      <w:r w:rsidR="00C77917">
        <w:rPr>
          <w:rFonts w:ascii="Arial" w:hAnsi="Arial" w:cs="Arial"/>
          <w:sz w:val="24"/>
          <w:szCs w:val="24"/>
          <w:lang w:eastAsia="de-DE"/>
        </w:rPr>
        <w:t>.</w:t>
      </w:r>
    </w:p>
    <w:p w14:paraId="646967DC" w14:textId="7BA505E1" w:rsidR="000A0DBA" w:rsidRDefault="000A0DBA" w:rsidP="0008149C">
      <w:pPr>
        <w:pStyle w:val="Listenabsatz"/>
        <w:numPr>
          <w:ilvl w:val="0"/>
          <w:numId w:val="21"/>
        </w:numPr>
        <w:spacing w:after="240" w:line="240" w:lineRule="auto"/>
        <w:ind w:left="284"/>
        <w:jc w:val="both"/>
        <w:rPr>
          <w:rFonts w:ascii="Arial" w:hAnsi="Arial" w:cs="Arial"/>
          <w:sz w:val="24"/>
          <w:szCs w:val="24"/>
          <w:lang w:eastAsia="de-DE"/>
        </w:rPr>
      </w:pPr>
      <w:r w:rsidRPr="000A0DBA">
        <w:rPr>
          <w:rFonts w:ascii="Arial" w:hAnsi="Arial" w:cs="Arial"/>
          <w:sz w:val="24"/>
          <w:szCs w:val="24"/>
          <w:lang w:eastAsia="de-DE"/>
        </w:rPr>
        <w:t>Flächendatenbank (</w:t>
      </w:r>
      <w:r w:rsidR="008A7F45">
        <w:rPr>
          <w:rFonts w:ascii="Arial" w:hAnsi="Arial" w:cs="Arial"/>
          <w:sz w:val="24"/>
          <w:szCs w:val="24"/>
          <w:lang w:eastAsia="de-DE"/>
        </w:rPr>
        <w:t>Geometrien</w:t>
      </w:r>
      <w:r w:rsidRPr="000A0DBA">
        <w:rPr>
          <w:rFonts w:ascii="Arial" w:hAnsi="Arial" w:cs="Arial"/>
          <w:sz w:val="24"/>
          <w:szCs w:val="24"/>
          <w:lang w:eastAsia="de-DE"/>
        </w:rPr>
        <w:t xml:space="preserve"> und Sachdaten)</w:t>
      </w:r>
    </w:p>
    <w:p w14:paraId="661C86F0" w14:textId="2789F4C3" w:rsidR="0008149C" w:rsidRDefault="0008149C" w:rsidP="0008149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  <w:r w:rsidRPr="0008149C">
        <w:rPr>
          <w:rFonts w:ascii="Arial" w:hAnsi="Arial" w:cs="Arial"/>
          <w:b/>
          <w:sz w:val="24"/>
          <w:szCs w:val="24"/>
          <w:lang w:eastAsia="de-DE"/>
        </w:rPr>
        <w:t>Konzept Kartenwerk BÜK200</w:t>
      </w:r>
    </w:p>
    <w:p w14:paraId="4887BA60" w14:textId="3F0665DD" w:rsidR="00E34C77" w:rsidRPr="00E34C77" w:rsidRDefault="00E34C77" w:rsidP="009B7DB5">
      <w:pPr>
        <w:spacing w:after="120" w:line="240" w:lineRule="auto"/>
        <w:jc w:val="both"/>
        <w:rPr>
          <w:rFonts w:ascii="Arial" w:hAnsi="Arial" w:cs="Arial"/>
          <w:bCs/>
          <w:sz w:val="24"/>
          <w:szCs w:val="24"/>
          <w:lang w:eastAsia="de-DE"/>
        </w:rPr>
      </w:pPr>
      <w:r w:rsidRPr="00E34C77">
        <w:rPr>
          <w:rFonts w:ascii="Arial" w:hAnsi="Arial" w:cs="Arial"/>
          <w:bCs/>
          <w:sz w:val="24"/>
          <w:szCs w:val="24"/>
          <w:lang w:eastAsia="de-DE"/>
        </w:rPr>
        <w:t>Das blattschnittbezogene und auch analog in einzelnen Kartenblättern gedruckte Kartenwerk weist die folgende Struktur auf:</w:t>
      </w:r>
    </w:p>
    <w:p w14:paraId="0B3555BE" w14:textId="7B97468C" w:rsidR="0008149C" w:rsidRPr="0008149C" w:rsidRDefault="0008149C" w:rsidP="0008149C">
      <w:pPr>
        <w:pStyle w:val="Listenabsatz"/>
        <w:numPr>
          <w:ilvl w:val="0"/>
          <w:numId w:val="21"/>
        </w:numPr>
        <w:spacing w:after="240" w:line="240" w:lineRule="auto"/>
        <w:ind w:left="284"/>
        <w:jc w:val="both"/>
        <w:rPr>
          <w:rFonts w:ascii="Arial" w:hAnsi="Arial" w:cs="Arial"/>
          <w:sz w:val="24"/>
          <w:szCs w:val="24"/>
          <w:lang w:eastAsia="de-DE"/>
        </w:rPr>
      </w:pPr>
      <w:r w:rsidRPr="0008149C">
        <w:rPr>
          <w:rFonts w:ascii="Arial" w:hAnsi="Arial" w:cs="Arial"/>
          <w:sz w:val="24"/>
          <w:szCs w:val="24"/>
          <w:lang w:eastAsia="de-DE"/>
        </w:rPr>
        <w:t>Inhalt: Verbreitung der Böden und ihrer Eigenschaften in Deutschland</w:t>
      </w:r>
      <w:r w:rsidR="00E34C77">
        <w:rPr>
          <w:rFonts w:ascii="Arial" w:hAnsi="Arial" w:cs="Arial"/>
          <w:sz w:val="24"/>
          <w:szCs w:val="24"/>
          <w:lang w:eastAsia="de-DE"/>
        </w:rPr>
        <w:t>.</w:t>
      </w:r>
    </w:p>
    <w:p w14:paraId="2D93F54B" w14:textId="757A75B9" w:rsidR="0008149C" w:rsidRPr="0008149C" w:rsidRDefault="0008149C" w:rsidP="0008149C">
      <w:pPr>
        <w:pStyle w:val="Listenabsatz"/>
        <w:numPr>
          <w:ilvl w:val="0"/>
          <w:numId w:val="21"/>
        </w:numPr>
        <w:spacing w:after="240" w:line="240" w:lineRule="auto"/>
        <w:ind w:left="284"/>
        <w:jc w:val="both"/>
        <w:rPr>
          <w:rFonts w:ascii="Arial" w:hAnsi="Arial" w:cs="Arial"/>
          <w:sz w:val="24"/>
          <w:szCs w:val="24"/>
          <w:lang w:eastAsia="de-DE"/>
        </w:rPr>
      </w:pPr>
      <w:r w:rsidRPr="0008149C">
        <w:rPr>
          <w:rFonts w:ascii="Arial" w:hAnsi="Arial" w:cs="Arial"/>
          <w:sz w:val="24"/>
          <w:szCs w:val="24"/>
          <w:lang w:eastAsia="de-DE"/>
        </w:rPr>
        <w:t>Legendeneinheiten: Bodenformengesellschaften aus Leitboden und Begleitböden (Bodentyp/Substrattyp) mit Flächenanteilsangaben</w:t>
      </w:r>
      <w:r w:rsidR="00E34C77">
        <w:rPr>
          <w:rFonts w:ascii="Arial" w:hAnsi="Arial" w:cs="Arial"/>
          <w:sz w:val="24"/>
          <w:szCs w:val="24"/>
          <w:lang w:eastAsia="de-DE"/>
        </w:rPr>
        <w:t>.</w:t>
      </w:r>
    </w:p>
    <w:p w14:paraId="54EDE52F" w14:textId="760326A0" w:rsidR="0008149C" w:rsidRPr="0008149C" w:rsidRDefault="0008149C" w:rsidP="0008149C">
      <w:pPr>
        <w:pStyle w:val="Listenabsatz"/>
        <w:numPr>
          <w:ilvl w:val="0"/>
          <w:numId w:val="21"/>
        </w:numPr>
        <w:spacing w:after="240" w:line="240" w:lineRule="auto"/>
        <w:ind w:left="284"/>
        <w:jc w:val="both"/>
        <w:rPr>
          <w:rFonts w:ascii="Arial" w:hAnsi="Arial" w:cs="Arial"/>
          <w:sz w:val="24"/>
          <w:szCs w:val="24"/>
          <w:lang w:eastAsia="de-DE"/>
        </w:rPr>
      </w:pPr>
      <w:r w:rsidRPr="0008149C">
        <w:rPr>
          <w:rFonts w:ascii="Arial" w:hAnsi="Arial" w:cs="Arial"/>
          <w:sz w:val="24"/>
          <w:szCs w:val="24"/>
          <w:lang w:eastAsia="de-DE"/>
        </w:rPr>
        <w:t>Gliederung der Legende nach Bodenregionen und Bodengroßlandschaften</w:t>
      </w:r>
      <w:r w:rsidR="00E34C77">
        <w:rPr>
          <w:rFonts w:ascii="Arial" w:hAnsi="Arial" w:cs="Arial"/>
          <w:sz w:val="24"/>
          <w:szCs w:val="24"/>
          <w:lang w:eastAsia="de-DE"/>
        </w:rPr>
        <w:t>.</w:t>
      </w:r>
    </w:p>
    <w:p w14:paraId="2A47B035" w14:textId="0015CAA0" w:rsidR="00D51F43" w:rsidRPr="009B7DB5" w:rsidRDefault="00E34C77" w:rsidP="00D51F43">
      <w:pPr>
        <w:pStyle w:val="Listenabsatz"/>
        <w:numPr>
          <w:ilvl w:val="0"/>
          <w:numId w:val="21"/>
        </w:numPr>
        <w:spacing w:after="240" w:line="240" w:lineRule="auto"/>
        <w:ind w:left="284"/>
        <w:jc w:val="both"/>
        <w:rPr>
          <w:rFonts w:ascii="Arial" w:hAnsi="Arial" w:cs="Arial"/>
          <w:sz w:val="24"/>
          <w:szCs w:val="24"/>
          <w:lang w:eastAsia="de-DE"/>
        </w:rPr>
      </w:pPr>
      <w:r>
        <w:rPr>
          <w:rFonts w:ascii="Arial" w:hAnsi="Arial" w:cs="Arial"/>
          <w:sz w:val="24"/>
          <w:szCs w:val="24"/>
          <w:lang w:eastAsia="de-DE"/>
        </w:rPr>
        <w:t xml:space="preserve">Einheitliche kartographisch hochwertige </w:t>
      </w:r>
      <w:r w:rsidR="0008149C" w:rsidRPr="0008149C">
        <w:rPr>
          <w:rFonts w:ascii="Arial" w:hAnsi="Arial" w:cs="Arial"/>
          <w:sz w:val="24"/>
          <w:szCs w:val="24"/>
          <w:lang w:eastAsia="de-DE"/>
        </w:rPr>
        <w:t xml:space="preserve">Kartengestaltung (Nebenkarten, z.B. </w:t>
      </w:r>
      <w:r>
        <w:rPr>
          <w:rFonts w:ascii="Arial" w:hAnsi="Arial" w:cs="Arial"/>
          <w:sz w:val="24"/>
          <w:szCs w:val="24"/>
          <w:lang w:eastAsia="de-DE"/>
        </w:rPr>
        <w:t>Bodengroßlandschaften (</w:t>
      </w:r>
      <w:r w:rsidR="0008149C" w:rsidRPr="0008149C">
        <w:rPr>
          <w:rFonts w:ascii="Arial" w:hAnsi="Arial" w:cs="Arial"/>
          <w:sz w:val="24"/>
          <w:szCs w:val="24"/>
          <w:lang w:eastAsia="de-DE"/>
        </w:rPr>
        <w:t>BGL)</w:t>
      </w:r>
      <w:r>
        <w:rPr>
          <w:rFonts w:ascii="Arial" w:hAnsi="Arial" w:cs="Arial"/>
          <w:sz w:val="24"/>
          <w:szCs w:val="24"/>
          <w:lang w:eastAsia="de-DE"/>
        </w:rPr>
        <w:t>.</w:t>
      </w:r>
    </w:p>
    <w:p w14:paraId="654ECDAA" w14:textId="31AC5E68" w:rsidR="0008149C" w:rsidRPr="0008149C" w:rsidRDefault="0008149C" w:rsidP="0008149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  <w:r w:rsidRPr="0008149C">
        <w:rPr>
          <w:rFonts w:ascii="Arial" w:hAnsi="Arial" w:cs="Arial"/>
          <w:b/>
          <w:sz w:val="24"/>
          <w:szCs w:val="24"/>
          <w:lang w:eastAsia="de-DE"/>
        </w:rPr>
        <w:t>Datenbank BÜK200</w:t>
      </w:r>
      <w:r w:rsidR="006C2048">
        <w:rPr>
          <w:rFonts w:ascii="Arial" w:hAnsi="Arial" w:cs="Arial"/>
          <w:b/>
          <w:sz w:val="24"/>
          <w:szCs w:val="24"/>
          <w:lang w:eastAsia="de-DE"/>
        </w:rPr>
        <w:t>/250</w:t>
      </w:r>
    </w:p>
    <w:p w14:paraId="513789E4" w14:textId="161A4141" w:rsidR="0008149C" w:rsidRDefault="006C2048" w:rsidP="006C2048">
      <w:pPr>
        <w:spacing w:after="240" w:line="240" w:lineRule="auto"/>
        <w:jc w:val="both"/>
        <w:rPr>
          <w:rFonts w:ascii="Arial" w:hAnsi="Arial" w:cs="Arial"/>
          <w:sz w:val="24"/>
          <w:szCs w:val="24"/>
          <w:lang w:eastAsia="de-DE"/>
        </w:rPr>
      </w:pPr>
      <w:r>
        <w:rPr>
          <w:rFonts w:ascii="Arial" w:hAnsi="Arial" w:cs="Arial"/>
          <w:sz w:val="24"/>
          <w:szCs w:val="24"/>
          <w:lang w:eastAsia="de-DE"/>
        </w:rPr>
        <w:t xml:space="preserve">Die </w:t>
      </w:r>
      <w:r w:rsidRPr="006C2048">
        <w:rPr>
          <w:rFonts w:ascii="Arial" w:hAnsi="Arial" w:cs="Arial"/>
          <w:sz w:val="24"/>
          <w:szCs w:val="24"/>
          <w:lang w:eastAsia="de-DE"/>
        </w:rPr>
        <w:t>Sachdatenbank der BÜK2</w:t>
      </w:r>
      <w:r>
        <w:rPr>
          <w:rFonts w:ascii="Arial" w:hAnsi="Arial" w:cs="Arial"/>
          <w:sz w:val="24"/>
          <w:szCs w:val="24"/>
          <w:lang w:eastAsia="de-DE"/>
        </w:rPr>
        <w:t>0</w:t>
      </w:r>
      <w:r w:rsidRPr="006C2048">
        <w:rPr>
          <w:rFonts w:ascii="Arial" w:hAnsi="Arial" w:cs="Arial"/>
          <w:sz w:val="24"/>
          <w:szCs w:val="24"/>
          <w:lang w:eastAsia="de-DE"/>
        </w:rPr>
        <w:t xml:space="preserve">0 </w:t>
      </w:r>
      <w:r>
        <w:rPr>
          <w:rFonts w:ascii="Arial" w:hAnsi="Arial" w:cs="Arial"/>
          <w:sz w:val="24"/>
          <w:szCs w:val="24"/>
          <w:lang w:eastAsia="de-DE"/>
        </w:rPr>
        <w:t xml:space="preserve">ist eine </w:t>
      </w:r>
      <w:r w:rsidR="00D51F43">
        <w:rPr>
          <w:rFonts w:ascii="Arial" w:hAnsi="Arial" w:cs="Arial"/>
          <w:sz w:val="24"/>
          <w:szCs w:val="24"/>
          <w:lang w:eastAsia="de-DE"/>
        </w:rPr>
        <w:t>r</w:t>
      </w:r>
      <w:r w:rsidR="0008149C" w:rsidRPr="0008149C">
        <w:rPr>
          <w:rFonts w:ascii="Arial" w:hAnsi="Arial" w:cs="Arial"/>
          <w:sz w:val="24"/>
          <w:szCs w:val="24"/>
          <w:lang w:eastAsia="de-DE"/>
        </w:rPr>
        <w:t xml:space="preserve">elationale Datenbank </w:t>
      </w:r>
      <w:r w:rsidR="007F67AB">
        <w:rPr>
          <w:rFonts w:ascii="Arial" w:hAnsi="Arial" w:cs="Arial"/>
          <w:sz w:val="24"/>
          <w:szCs w:val="24"/>
          <w:lang w:eastAsia="de-DE"/>
        </w:rPr>
        <w:t xml:space="preserve">deren Parameter auf der </w:t>
      </w:r>
      <w:r w:rsidR="007F67AB" w:rsidRPr="0008149C">
        <w:rPr>
          <w:rFonts w:ascii="Arial" w:hAnsi="Arial" w:cs="Arial"/>
          <w:sz w:val="24"/>
          <w:szCs w:val="24"/>
          <w:lang w:eastAsia="de-DE"/>
        </w:rPr>
        <w:t>Bodenkundliche</w:t>
      </w:r>
      <w:r w:rsidR="007F67AB">
        <w:rPr>
          <w:rFonts w:ascii="Arial" w:hAnsi="Arial" w:cs="Arial"/>
          <w:sz w:val="24"/>
          <w:szCs w:val="24"/>
          <w:lang w:eastAsia="de-DE"/>
        </w:rPr>
        <w:t>n</w:t>
      </w:r>
      <w:r w:rsidR="007F67AB" w:rsidRPr="0008149C">
        <w:rPr>
          <w:rFonts w:ascii="Arial" w:hAnsi="Arial" w:cs="Arial"/>
          <w:sz w:val="24"/>
          <w:szCs w:val="24"/>
          <w:lang w:eastAsia="de-DE"/>
        </w:rPr>
        <w:t xml:space="preserve"> Kartieranleitung (4. Auflage; KA4)</w:t>
      </w:r>
      <w:r w:rsidR="007F67AB">
        <w:rPr>
          <w:rFonts w:ascii="Arial" w:hAnsi="Arial" w:cs="Arial"/>
          <w:sz w:val="24"/>
          <w:szCs w:val="24"/>
          <w:lang w:eastAsia="de-DE"/>
        </w:rPr>
        <w:t xml:space="preserve"> basieren und deren Daten</w:t>
      </w:r>
      <w:r w:rsidR="00BF0818">
        <w:rPr>
          <w:rFonts w:ascii="Arial" w:hAnsi="Arial" w:cs="Arial"/>
          <w:sz w:val="24"/>
          <w:szCs w:val="24"/>
          <w:lang w:eastAsia="de-DE"/>
        </w:rPr>
        <w:t>-</w:t>
      </w:r>
      <w:r w:rsidR="00BF0818">
        <w:rPr>
          <w:rFonts w:ascii="Arial" w:hAnsi="Arial" w:cs="Arial"/>
          <w:sz w:val="24"/>
          <w:szCs w:val="24"/>
          <w:lang w:eastAsia="de-DE"/>
        </w:rPr>
        <w:br/>
      </w:r>
      <w:r w:rsidR="007F67AB">
        <w:rPr>
          <w:rFonts w:ascii="Arial" w:hAnsi="Arial" w:cs="Arial"/>
          <w:sz w:val="24"/>
          <w:szCs w:val="24"/>
          <w:lang w:eastAsia="de-DE"/>
        </w:rPr>
        <w:t xml:space="preserve">sätze über eine </w:t>
      </w:r>
      <w:r w:rsidR="0008149C" w:rsidRPr="0008149C">
        <w:rPr>
          <w:rFonts w:ascii="Arial" w:hAnsi="Arial" w:cs="Arial"/>
          <w:sz w:val="24"/>
          <w:szCs w:val="24"/>
          <w:lang w:eastAsia="de-DE"/>
        </w:rPr>
        <w:t xml:space="preserve">Erfassungsmaske mit </w:t>
      </w:r>
      <w:r w:rsidR="007F67AB">
        <w:rPr>
          <w:rFonts w:ascii="Arial" w:hAnsi="Arial" w:cs="Arial"/>
          <w:sz w:val="24"/>
          <w:szCs w:val="24"/>
          <w:lang w:eastAsia="de-DE"/>
        </w:rPr>
        <w:t xml:space="preserve">hinterlegten </w:t>
      </w:r>
      <w:r w:rsidR="0008149C" w:rsidRPr="0008149C">
        <w:rPr>
          <w:rFonts w:ascii="Arial" w:hAnsi="Arial" w:cs="Arial"/>
          <w:sz w:val="24"/>
          <w:szCs w:val="24"/>
          <w:lang w:eastAsia="de-DE"/>
        </w:rPr>
        <w:t>Schlüssellisten</w:t>
      </w:r>
      <w:r w:rsidR="007F67AB">
        <w:rPr>
          <w:rFonts w:ascii="Arial" w:hAnsi="Arial" w:cs="Arial"/>
          <w:sz w:val="24"/>
          <w:szCs w:val="24"/>
          <w:lang w:eastAsia="de-DE"/>
        </w:rPr>
        <w:t xml:space="preserve"> </w:t>
      </w:r>
      <w:r w:rsidR="003A73D3">
        <w:rPr>
          <w:rFonts w:ascii="Arial" w:hAnsi="Arial" w:cs="Arial"/>
          <w:sz w:val="24"/>
          <w:szCs w:val="24"/>
          <w:lang w:eastAsia="de-DE"/>
        </w:rPr>
        <w:t xml:space="preserve">erfasst oder </w:t>
      </w:r>
      <w:r w:rsidR="007F67AB">
        <w:rPr>
          <w:rFonts w:ascii="Arial" w:hAnsi="Arial" w:cs="Arial"/>
          <w:sz w:val="24"/>
          <w:szCs w:val="24"/>
          <w:lang w:eastAsia="de-DE"/>
        </w:rPr>
        <w:t>bearbeitet werden können</w:t>
      </w:r>
      <w:r w:rsidR="0008149C">
        <w:rPr>
          <w:rFonts w:ascii="Arial" w:hAnsi="Arial" w:cs="Arial"/>
          <w:sz w:val="24"/>
          <w:szCs w:val="24"/>
          <w:lang w:eastAsia="de-DE"/>
        </w:rPr>
        <w:t>.</w:t>
      </w:r>
      <w:r>
        <w:rPr>
          <w:rFonts w:ascii="Arial" w:hAnsi="Arial" w:cs="Arial"/>
          <w:sz w:val="24"/>
          <w:szCs w:val="24"/>
          <w:lang w:eastAsia="de-DE"/>
        </w:rPr>
        <w:t xml:space="preserve"> </w:t>
      </w:r>
      <w:r w:rsidRPr="006C2048">
        <w:rPr>
          <w:rFonts w:ascii="Arial" w:hAnsi="Arial" w:cs="Arial"/>
          <w:sz w:val="24"/>
          <w:szCs w:val="24"/>
          <w:lang w:eastAsia="de-DE"/>
        </w:rPr>
        <w:t xml:space="preserve">In der Sachdatenbank sind die Bodenprofil- und Horizontinformationen für die flächenrepräsentativen Leit- und Begleitböden der 2171 Legendeneinheiten gespeichert. Die </w:t>
      </w:r>
      <w:r w:rsidR="00214A7F">
        <w:rPr>
          <w:rFonts w:ascii="Arial" w:hAnsi="Arial" w:cs="Arial"/>
          <w:sz w:val="24"/>
          <w:szCs w:val="24"/>
          <w:lang w:eastAsia="de-DE"/>
        </w:rPr>
        <w:t xml:space="preserve">BÜK250 </w:t>
      </w:r>
      <w:r w:rsidRPr="006C2048">
        <w:rPr>
          <w:rFonts w:ascii="Arial" w:hAnsi="Arial" w:cs="Arial"/>
          <w:sz w:val="24"/>
          <w:szCs w:val="24"/>
          <w:lang w:eastAsia="de-DE"/>
        </w:rPr>
        <w:t>Datenbank enthält zudem die Generallegende, mit der sich u.a. die Legendeneinheiten nach Bodenausgangsgesteinen in vier hierarchischen Ebenen gliedern lassen.</w:t>
      </w:r>
    </w:p>
    <w:p w14:paraId="680657AB" w14:textId="10757279" w:rsidR="0008149C" w:rsidRDefault="0008149C" w:rsidP="0008149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  <w:r w:rsidRPr="0008149C">
        <w:rPr>
          <w:rFonts w:ascii="Arial" w:hAnsi="Arial" w:cs="Arial"/>
          <w:b/>
          <w:sz w:val="24"/>
          <w:szCs w:val="24"/>
          <w:lang w:eastAsia="de-DE"/>
        </w:rPr>
        <w:t>Gesamtdatensatz BÜK250 mit Generallegende</w:t>
      </w:r>
    </w:p>
    <w:p w14:paraId="34F7337F" w14:textId="5F0A208A" w:rsidR="00DF5B52" w:rsidRDefault="0008149C" w:rsidP="00DF5B52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de-DE"/>
        </w:rPr>
      </w:pPr>
      <w:r w:rsidRPr="0008149C">
        <w:rPr>
          <w:rFonts w:ascii="Arial" w:hAnsi="Arial" w:cs="Arial"/>
          <w:sz w:val="24"/>
          <w:szCs w:val="24"/>
          <w:lang w:eastAsia="de-DE"/>
        </w:rPr>
        <w:t>Im Anschluss an die Fertigstellung der BÜK200 begannen die Arbeiten zur Erstellung der BÜK250</w:t>
      </w:r>
      <w:r w:rsidR="006F5744">
        <w:rPr>
          <w:rFonts w:ascii="Arial" w:hAnsi="Arial" w:cs="Arial"/>
          <w:sz w:val="24"/>
          <w:szCs w:val="24"/>
          <w:lang w:eastAsia="de-DE"/>
        </w:rPr>
        <w:t xml:space="preserve">. Es erfolgte eine </w:t>
      </w:r>
      <w:r w:rsidRPr="006F5744">
        <w:rPr>
          <w:rFonts w:ascii="Arial" w:hAnsi="Arial" w:cs="Arial"/>
          <w:sz w:val="24"/>
          <w:szCs w:val="24"/>
          <w:lang w:eastAsia="de-DE"/>
        </w:rPr>
        <w:t>Anpassung an das</w:t>
      </w:r>
      <w:r w:rsidR="000D6289">
        <w:rPr>
          <w:rFonts w:ascii="Arial" w:hAnsi="Arial" w:cs="Arial"/>
          <w:sz w:val="24"/>
          <w:szCs w:val="24"/>
          <w:lang w:eastAsia="de-DE"/>
        </w:rPr>
        <w:t xml:space="preserve"> d</w:t>
      </w:r>
      <w:r w:rsidR="000D6289" w:rsidRPr="000D6289">
        <w:rPr>
          <w:rFonts w:ascii="Arial" w:hAnsi="Arial" w:cs="Arial"/>
          <w:sz w:val="24"/>
          <w:szCs w:val="24"/>
          <w:lang w:eastAsia="de-DE"/>
        </w:rPr>
        <w:t>igitale Landschaftsmodell</w:t>
      </w:r>
      <w:r w:rsidRPr="006F5744">
        <w:rPr>
          <w:rFonts w:ascii="Arial" w:hAnsi="Arial" w:cs="Arial"/>
          <w:sz w:val="24"/>
          <w:szCs w:val="24"/>
          <w:lang w:eastAsia="de-DE"/>
        </w:rPr>
        <w:t xml:space="preserve"> </w:t>
      </w:r>
      <w:r w:rsidR="000D6289">
        <w:rPr>
          <w:rFonts w:ascii="Arial" w:hAnsi="Arial" w:cs="Arial"/>
          <w:sz w:val="24"/>
          <w:szCs w:val="24"/>
          <w:lang w:eastAsia="de-DE"/>
        </w:rPr>
        <w:t>(</w:t>
      </w:r>
      <w:r w:rsidRPr="006F5744">
        <w:rPr>
          <w:rFonts w:ascii="Arial" w:hAnsi="Arial" w:cs="Arial"/>
          <w:sz w:val="24"/>
          <w:szCs w:val="24"/>
          <w:lang w:eastAsia="de-DE"/>
        </w:rPr>
        <w:t>DLM250</w:t>
      </w:r>
      <w:r w:rsidR="000D6289">
        <w:rPr>
          <w:rFonts w:ascii="Arial" w:hAnsi="Arial" w:cs="Arial"/>
          <w:sz w:val="24"/>
          <w:szCs w:val="24"/>
          <w:lang w:eastAsia="de-DE"/>
        </w:rPr>
        <w:t>)</w:t>
      </w:r>
      <w:r w:rsidRPr="006F5744">
        <w:rPr>
          <w:rFonts w:ascii="Arial" w:hAnsi="Arial" w:cs="Arial"/>
          <w:sz w:val="24"/>
          <w:szCs w:val="24"/>
          <w:lang w:eastAsia="de-DE"/>
        </w:rPr>
        <w:t xml:space="preserve"> des </w:t>
      </w:r>
      <w:r w:rsidR="00214A7F" w:rsidRPr="00214A7F">
        <w:rPr>
          <w:rFonts w:ascii="Arial" w:hAnsi="Arial" w:cs="Arial"/>
          <w:sz w:val="24"/>
          <w:szCs w:val="24"/>
          <w:lang w:eastAsia="de-DE"/>
        </w:rPr>
        <w:t>Bundesamt</w:t>
      </w:r>
      <w:r w:rsidR="00214A7F">
        <w:rPr>
          <w:rFonts w:ascii="Arial" w:hAnsi="Arial" w:cs="Arial"/>
          <w:sz w:val="24"/>
          <w:szCs w:val="24"/>
          <w:lang w:eastAsia="de-DE"/>
        </w:rPr>
        <w:t>es</w:t>
      </w:r>
      <w:r w:rsidR="00214A7F" w:rsidRPr="00214A7F">
        <w:rPr>
          <w:rFonts w:ascii="Arial" w:hAnsi="Arial" w:cs="Arial"/>
          <w:sz w:val="24"/>
          <w:szCs w:val="24"/>
          <w:lang w:eastAsia="de-DE"/>
        </w:rPr>
        <w:t xml:space="preserve"> für Kartogra</w:t>
      </w:r>
      <w:r w:rsidR="00214A7F" w:rsidRPr="00214A7F">
        <w:rPr>
          <w:rFonts w:ascii="Arial" w:hAnsi="Arial" w:cs="Arial"/>
          <w:sz w:val="24"/>
          <w:szCs w:val="24"/>
          <w:lang w:eastAsia="de-DE"/>
        </w:rPr>
        <w:lastRenderedPageBreak/>
        <w:t>phie und Geodäsie</w:t>
      </w:r>
      <w:r w:rsidRPr="006F5744">
        <w:rPr>
          <w:rFonts w:ascii="Arial" w:hAnsi="Arial" w:cs="Arial"/>
          <w:sz w:val="24"/>
          <w:szCs w:val="24"/>
          <w:lang w:eastAsia="de-DE"/>
        </w:rPr>
        <w:t xml:space="preserve"> (administrative Grenzen, Küstenlinie, Gewässerflächen etc.)</w:t>
      </w:r>
      <w:r w:rsidR="006F5744">
        <w:rPr>
          <w:rFonts w:ascii="Arial" w:hAnsi="Arial" w:cs="Arial"/>
          <w:sz w:val="24"/>
          <w:szCs w:val="24"/>
          <w:lang w:eastAsia="de-DE"/>
        </w:rPr>
        <w:t xml:space="preserve">. </w:t>
      </w:r>
      <w:r w:rsidR="00DF5B52" w:rsidRPr="0039470E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15FE6748" wp14:editId="144B66FD">
            <wp:extent cx="2924810" cy="3335020"/>
            <wp:effectExtent l="0" t="0" r="889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E118C" w14:textId="37E81F6B" w:rsidR="00DF5B52" w:rsidRPr="00DF5B52" w:rsidRDefault="00DF5B52" w:rsidP="006F5744">
      <w:pPr>
        <w:spacing w:line="240" w:lineRule="auto"/>
        <w:jc w:val="both"/>
        <w:rPr>
          <w:rFonts w:ascii="Arial" w:eastAsia="Calibri" w:hAnsi="Arial" w:cs="Arial"/>
          <w:sz w:val="18"/>
          <w:szCs w:val="18"/>
        </w:rPr>
      </w:pPr>
      <w:r w:rsidRPr="00FD3308">
        <w:rPr>
          <w:rFonts w:ascii="Arial" w:eastAsia="Calibri" w:hAnsi="Arial" w:cs="Arial"/>
          <w:b/>
          <w:sz w:val="18"/>
          <w:szCs w:val="18"/>
        </w:rPr>
        <w:t xml:space="preserve">Abb. </w:t>
      </w:r>
      <w:r>
        <w:rPr>
          <w:rFonts w:ascii="Arial" w:eastAsia="Calibri" w:hAnsi="Arial" w:cs="Arial"/>
          <w:b/>
          <w:sz w:val="18"/>
          <w:szCs w:val="18"/>
        </w:rPr>
        <w:t>2</w:t>
      </w:r>
      <w:r w:rsidRPr="00FD3308">
        <w:rPr>
          <w:rFonts w:ascii="Arial" w:eastAsia="Calibri" w:hAnsi="Arial" w:cs="Arial"/>
          <w:sz w:val="18"/>
          <w:szCs w:val="18"/>
        </w:rPr>
        <w:t xml:space="preserve">: </w:t>
      </w:r>
      <w:r w:rsidRPr="0039470E">
        <w:rPr>
          <w:rFonts w:ascii="Arial" w:eastAsia="Calibri" w:hAnsi="Arial" w:cs="Arial"/>
          <w:sz w:val="18"/>
          <w:szCs w:val="18"/>
        </w:rPr>
        <w:t>Sachdatenbank BÜK250 – Datenbankmodell</w:t>
      </w:r>
    </w:p>
    <w:p w14:paraId="675FB0EC" w14:textId="799369CE" w:rsidR="00E40C4A" w:rsidRPr="006F5744" w:rsidRDefault="006F5744" w:rsidP="006F5744">
      <w:pPr>
        <w:spacing w:line="240" w:lineRule="auto"/>
        <w:jc w:val="both"/>
        <w:rPr>
          <w:rFonts w:ascii="Arial" w:hAnsi="Arial" w:cs="Arial"/>
          <w:sz w:val="24"/>
          <w:szCs w:val="24"/>
          <w:lang w:eastAsia="de-DE"/>
        </w:rPr>
      </w:pPr>
      <w:r>
        <w:rPr>
          <w:rFonts w:ascii="Arial" w:hAnsi="Arial" w:cs="Arial"/>
          <w:sz w:val="24"/>
          <w:szCs w:val="24"/>
          <w:lang w:eastAsia="de-DE"/>
        </w:rPr>
        <w:t>Die</w:t>
      </w:r>
      <w:r w:rsidR="0008149C" w:rsidRPr="006F5744">
        <w:rPr>
          <w:rFonts w:ascii="Arial" w:hAnsi="Arial" w:cs="Arial"/>
          <w:sz w:val="24"/>
          <w:szCs w:val="24"/>
          <w:lang w:eastAsia="de-DE"/>
        </w:rPr>
        <w:t xml:space="preserve"> 55 Geometriedatensätze der Einzelblätter der BÜK200 </w:t>
      </w:r>
      <w:r>
        <w:rPr>
          <w:rFonts w:ascii="Arial" w:hAnsi="Arial" w:cs="Arial"/>
          <w:sz w:val="24"/>
          <w:szCs w:val="24"/>
          <w:lang w:eastAsia="de-DE"/>
        </w:rPr>
        <w:t xml:space="preserve">wurden </w:t>
      </w:r>
      <w:r w:rsidR="0008149C" w:rsidRPr="006F5744">
        <w:rPr>
          <w:rFonts w:ascii="Arial" w:hAnsi="Arial" w:cs="Arial"/>
          <w:sz w:val="24"/>
          <w:szCs w:val="24"/>
          <w:lang w:eastAsia="de-DE"/>
        </w:rPr>
        <w:t xml:space="preserve">zu </w:t>
      </w:r>
      <w:r>
        <w:rPr>
          <w:rFonts w:ascii="Arial" w:hAnsi="Arial" w:cs="Arial"/>
          <w:sz w:val="24"/>
          <w:szCs w:val="24"/>
          <w:lang w:eastAsia="de-DE"/>
        </w:rPr>
        <w:t>einem</w:t>
      </w:r>
      <w:r w:rsidR="0008149C" w:rsidRPr="006F5744">
        <w:rPr>
          <w:rFonts w:ascii="Arial" w:hAnsi="Arial" w:cs="Arial"/>
          <w:sz w:val="24"/>
          <w:szCs w:val="24"/>
          <w:lang w:eastAsia="de-DE"/>
        </w:rPr>
        <w:t xml:space="preserve"> </w:t>
      </w:r>
      <w:r w:rsidR="00B2380E">
        <w:rPr>
          <w:rFonts w:ascii="Arial" w:hAnsi="Arial" w:cs="Arial"/>
          <w:sz w:val="24"/>
          <w:szCs w:val="24"/>
          <w:lang w:eastAsia="de-DE"/>
        </w:rPr>
        <w:t xml:space="preserve">bundesweiten </w:t>
      </w:r>
      <w:r w:rsidR="0008149C" w:rsidRPr="006F5744">
        <w:rPr>
          <w:rFonts w:ascii="Arial" w:hAnsi="Arial" w:cs="Arial"/>
          <w:sz w:val="24"/>
          <w:szCs w:val="24"/>
          <w:lang w:eastAsia="de-DE"/>
        </w:rPr>
        <w:t>Geometriedatensatz</w:t>
      </w:r>
      <w:r w:rsidR="008B2E0A" w:rsidRPr="006F5744">
        <w:rPr>
          <w:rFonts w:ascii="Arial" w:hAnsi="Arial" w:cs="Arial"/>
          <w:sz w:val="24"/>
          <w:szCs w:val="24"/>
          <w:lang w:eastAsia="de-DE"/>
        </w:rPr>
        <w:t xml:space="preserve"> </w:t>
      </w:r>
      <w:r>
        <w:rPr>
          <w:rFonts w:ascii="Arial" w:hAnsi="Arial" w:cs="Arial"/>
          <w:sz w:val="24"/>
          <w:szCs w:val="24"/>
          <w:lang w:eastAsia="de-DE"/>
        </w:rPr>
        <w:t>zusammengefasst.</w:t>
      </w:r>
      <w:r w:rsidR="00214A7F">
        <w:rPr>
          <w:rFonts w:ascii="Arial" w:hAnsi="Arial" w:cs="Arial"/>
          <w:sz w:val="24"/>
          <w:szCs w:val="24"/>
          <w:lang w:eastAsia="de-DE"/>
        </w:rPr>
        <w:t xml:space="preserve"> </w:t>
      </w:r>
      <w:r>
        <w:rPr>
          <w:rFonts w:ascii="Arial" w:hAnsi="Arial" w:cs="Arial"/>
          <w:sz w:val="24"/>
          <w:szCs w:val="24"/>
          <w:lang w:eastAsia="de-DE"/>
        </w:rPr>
        <w:t>E</w:t>
      </w:r>
      <w:r w:rsidRPr="006F5744">
        <w:rPr>
          <w:rFonts w:ascii="Arial" w:hAnsi="Arial" w:cs="Arial"/>
          <w:sz w:val="24"/>
          <w:szCs w:val="24"/>
          <w:lang w:eastAsia="de-DE"/>
        </w:rPr>
        <w:t>ntsprechend wurde d</w:t>
      </w:r>
      <w:r w:rsidR="0008149C" w:rsidRPr="006F5744">
        <w:rPr>
          <w:rFonts w:ascii="Arial" w:hAnsi="Arial" w:cs="Arial"/>
          <w:sz w:val="24"/>
          <w:szCs w:val="24"/>
          <w:lang w:eastAsia="de-DE"/>
        </w:rPr>
        <w:t>ie Sachdatenbank angepasst (strukturell, Inhalte blieben unverändert)</w:t>
      </w:r>
      <w:r>
        <w:rPr>
          <w:rFonts w:ascii="Arial" w:hAnsi="Arial" w:cs="Arial"/>
          <w:sz w:val="24"/>
          <w:szCs w:val="24"/>
          <w:lang w:eastAsia="de-DE"/>
        </w:rPr>
        <w:t xml:space="preserve">. </w:t>
      </w:r>
      <w:r w:rsidR="0008149C" w:rsidRPr="006F5744">
        <w:rPr>
          <w:rFonts w:ascii="Arial" w:hAnsi="Arial" w:cs="Arial"/>
          <w:sz w:val="24"/>
          <w:szCs w:val="24"/>
          <w:lang w:eastAsia="de-DE"/>
        </w:rPr>
        <w:t xml:space="preserve">2024 wurde die Generallegende zur BÜK250 fertiggestellt und in die neuste Version </w:t>
      </w:r>
      <w:r w:rsidR="0087254B">
        <w:rPr>
          <w:rFonts w:ascii="Arial" w:hAnsi="Arial" w:cs="Arial"/>
          <w:sz w:val="24"/>
          <w:szCs w:val="24"/>
          <w:lang w:eastAsia="de-DE"/>
        </w:rPr>
        <w:t xml:space="preserve">1.0 </w:t>
      </w:r>
      <w:r w:rsidR="0008149C" w:rsidRPr="006F5744">
        <w:rPr>
          <w:rFonts w:ascii="Arial" w:hAnsi="Arial" w:cs="Arial"/>
          <w:sz w:val="24"/>
          <w:szCs w:val="24"/>
          <w:lang w:eastAsia="de-DE"/>
        </w:rPr>
        <w:t>der Sachdatenbank integriert</w:t>
      </w:r>
      <w:r>
        <w:rPr>
          <w:rFonts w:ascii="Arial" w:hAnsi="Arial" w:cs="Arial"/>
          <w:sz w:val="24"/>
          <w:szCs w:val="24"/>
          <w:lang w:eastAsia="de-DE"/>
        </w:rPr>
        <w:t xml:space="preserve">. </w:t>
      </w:r>
      <w:r w:rsidR="0008149C" w:rsidRPr="006F5744">
        <w:rPr>
          <w:rFonts w:ascii="Arial" w:hAnsi="Arial" w:cs="Arial"/>
          <w:sz w:val="24"/>
          <w:szCs w:val="24"/>
          <w:lang w:eastAsia="de-DE"/>
        </w:rPr>
        <w:t>In der Sachdatenbank sind 2.171 Legendeneinheiten gespeichert (</w:t>
      </w:r>
      <w:r w:rsidR="0087254B">
        <w:rPr>
          <w:rFonts w:ascii="Arial" w:hAnsi="Arial" w:cs="Arial"/>
          <w:sz w:val="24"/>
          <w:szCs w:val="24"/>
          <w:lang w:eastAsia="de-DE"/>
        </w:rPr>
        <w:t>knapp</w:t>
      </w:r>
      <w:r w:rsidR="0008149C" w:rsidRPr="006F5744">
        <w:rPr>
          <w:rFonts w:ascii="Arial" w:hAnsi="Arial" w:cs="Arial"/>
          <w:sz w:val="24"/>
          <w:szCs w:val="24"/>
          <w:lang w:eastAsia="de-DE"/>
        </w:rPr>
        <w:t xml:space="preserve"> 9.000 Bodenformen, </w:t>
      </w:r>
      <w:r w:rsidR="0087254B">
        <w:rPr>
          <w:rFonts w:ascii="Arial" w:hAnsi="Arial" w:cs="Arial"/>
          <w:sz w:val="24"/>
          <w:szCs w:val="24"/>
          <w:lang w:eastAsia="de-DE"/>
        </w:rPr>
        <w:t>knapp</w:t>
      </w:r>
      <w:r>
        <w:rPr>
          <w:rFonts w:ascii="Arial" w:hAnsi="Arial" w:cs="Arial"/>
          <w:sz w:val="24"/>
          <w:szCs w:val="24"/>
          <w:lang w:eastAsia="de-DE"/>
        </w:rPr>
        <w:t xml:space="preserve"> </w:t>
      </w:r>
      <w:r w:rsidR="0008149C" w:rsidRPr="006F5744">
        <w:rPr>
          <w:rFonts w:ascii="Arial" w:hAnsi="Arial" w:cs="Arial"/>
          <w:sz w:val="24"/>
          <w:szCs w:val="24"/>
          <w:lang w:eastAsia="de-DE"/>
        </w:rPr>
        <w:t>42.000 Horizontdatensätze)</w:t>
      </w:r>
      <w:r>
        <w:rPr>
          <w:rFonts w:ascii="Arial" w:hAnsi="Arial" w:cs="Arial"/>
          <w:sz w:val="24"/>
          <w:szCs w:val="24"/>
          <w:lang w:eastAsia="de-DE"/>
        </w:rPr>
        <w:t xml:space="preserve">. Die </w:t>
      </w:r>
      <w:r w:rsidR="0008149C" w:rsidRPr="006F5744">
        <w:rPr>
          <w:rFonts w:ascii="Arial" w:hAnsi="Arial" w:cs="Arial"/>
          <w:sz w:val="24"/>
          <w:szCs w:val="24"/>
          <w:lang w:eastAsia="de-DE"/>
        </w:rPr>
        <w:t xml:space="preserve">Version 1.0 der Sachdatenbank </w:t>
      </w:r>
      <w:r w:rsidR="00DF5B52">
        <w:rPr>
          <w:rStyle w:val="Funotenzeichen"/>
          <w:rFonts w:ascii="Arial" w:hAnsi="Arial"/>
          <w:sz w:val="24"/>
          <w:szCs w:val="24"/>
          <w:lang w:eastAsia="de-DE"/>
        </w:rPr>
        <w:footnoteReference w:id="2"/>
      </w:r>
      <w:r w:rsidR="00EF6A12">
        <w:rPr>
          <w:rFonts w:ascii="Arial" w:hAnsi="Arial" w:cs="Arial"/>
          <w:sz w:val="24"/>
          <w:szCs w:val="24"/>
          <w:lang w:eastAsia="de-DE"/>
        </w:rPr>
        <w:t xml:space="preserve"> </w:t>
      </w:r>
      <w:r w:rsidR="0008149C" w:rsidRPr="006F5744">
        <w:rPr>
          <w:rFonts w:ascii="Arial" w:hAnsi="Arial" w:cs="Arial"/>
          <w:sz w:val="24"/>
          <w:szCs w:val="24"/>
          <w:lang w:eastAsia="de-DE"/>
        </w:rPr>
        <w:t xml:space="preserve">ist seit </w:t>
      </w:r>
      <w:r>
        <w:rPr>
          <w:rFonts w:ascii="Arial" w:hAnsi="Arial" w:cs="Arial"/>
          <w:sz w:val="24"/>
          <w:szCs w:val="24"/>
          <w:lang w:eastAsia="de-DE"/>
        </w:rPr>
        <w:t>Ende</w:t>
      </w:r>
      <w:r w:rsidR="0008149C" w:rsidRPr="006F5744">
        <w:rPr>
          <w:rFonts w:ascii="Arial" w:hAnsi="Arial" w:cs="Arial"/>
          <w:sz w:val="24"/>
          <w:szCs w:val="24"/>
          <w:lang w:eastAsia="de-DE"/>
        </w:rPr>
        <w:t xml:space="preserve"> 2024 verfügbar</w:t>
      </w:r>
      <w:r w:rsidR="008B2E0A" w:rsidRPr="006F5744">
        <w:rPr>
          <w:rFonts w:ascii="Arial" w:hAnsi="Arial" w:cs="Arial"/>
          <w:sz w:val="24"/>
          <w:szCs w:val="24"/>
          <w:lang w:eastAsia="de-DE"/>
        </w:rPr>
        <w:t xml:space="preserve"> und wird </w:t>
      </w:r>
      <w:r w:rsidR="008E73FE">
        <w:rPr>
          <w:rFonts w:ascii="Arial" w:hAnsi="Arial" w:cs="Arial"/>
          <w:sz w:val="24"/>
          <w:szCs w:val="24"/>
          <w:lang w:eastAsia="de-DE"/>
        </w:rPr>
        <w:t>neben dem Geometriedatensatz</w:t>
      </w:r>
      <w:r w:rsidR="00DF5B52">
        <w:rPr>
          <w:rStyle w:val="Funotenzeichen"/>
          <w:rFonts w:ascii="Arial" w:hAnsi="Arial"/>
          <w:sz w:val="24"/>
          <w:szCs w:val="24"/>
          <w:lang w:eastAsia="de-DE"/>
        </w:rPr>
        <w:footnoteReference w:id="3"/>
      </w:r>
      <w:r w:rsidR="00BF0818">
        <w:rPr>
          <w:rFonts w:ascii="Arial" w:hAnsi="Arial" w:cs="Arial"/>
          <w:sz w:val="24"/>
          <w:szCs w:val="24"/>
          <w:lang w:eastAsia="de-DE"/>
        </w:rPr>
        <w:t xml:space="preserve"> </w:t>
      </w:r>
      <w:r w:rsidR="008E73FE">
        <w:rPr>
          <w:rFonts w:ascii="Arial" w:hAnsi="Arial" w:cs="Arial"/>
          <w:sz w:val="24"/>
          <w:szCs w:val="24"/>
          <w:lang w:eastAsia="de-DE"/>
        </w:rPr>
        <w:t>der BÜK250</w:t>
      </w:r>
      <w:r w:rsidR="00EF6A12">
        <w:rPr>
          <w:rFonts w:ascii="Arial" w:hAnsi="Arial" w:cs="Arial"/>
          <w:sz w:val="24"/>
          <w:szCs w:val="24"/>
          <w:lang w:eastAsia="de-DE"/>
        </w:rPr>
        <w:t xml:space="preserve"> </w:t>
      </w:r>
      <w:r w:rsidR="008E73FE">
        <w:rPr>
          <w:rFonts w:ascii="Arial" w:hAnsi="Arial" w:cs="Arial"/>
          <w:sz w:val="24"/>
          <w:szCs w:val="24"/>
          <w:lang w:eastAsia="de-DE"/>
        </w:rPr>
        <w:t>in der Version 6.0</w:t>
      </w:r>
      <w:r w:rsidR="008E73FE" w:rsidRPr="006F5744">
        <w:rPr>
          <w:rFonts w:ascii="Arial" w:hAnsi="Arial" w:cs="Arial"/>
          <w:sz w:val="24"/>
          <w:szCs w:val="24"/>
          <w:lang w:eastAsia="de-DE"/>
        </w:rPr>
        <w:t xml:space="preserve"> </w:t>
      </w:r>
      <w:r w:rsidR="008E73FE">
        <w:rPr>
          <w:rFonts w:ascii="Arial" w:hAnsi="Arial" w:cs="Arial"/>
          <w:sz w:val="24"/>
          <w:szCs w:val="24"/>
          <w:lang w:eastAsia="de-DE"/>
        </w:rPr>
        <w:t xml:space="preserve">(Shape, </w:t>
      </w:r>
      <w:r w:rsidR="00BF0818">
        <w:rPr>
          <w:rFonts w:ascii="Arial" w:hAnsi="Arial" w:cs="Arial"/>
          <w:sz w:val="24"/>
          <w:szCs w:val="24"/>
          <w:lang w:eastAsia="de-DE"/>
        </w:rPr>
        <w:br/>
      </w:r>
      <w:r w:rsidR="008E73FE">
        <w:rPr>
          <w:rFonts w:ascii="Arial" w:hAnsi="Arial" w:cs="Arial"/>
          <w:sz w:val="24"/>
          <w:szCs w:val="24"/>
          <w:lang w:eastAsia="de-DE"/>
        </w:rPr>
        <w:t xml:space="preserve">GeoPackage) </w:t>
      </w:r>
      <w:r w:rsidR="008B2E0A" w:rsidRPr="006F5744">
        <w:rPr>
          <w:rFonts w:ascii="Arial" w:hAnsi="Arial" w:cs="Arial"/>
          <w:sz w:val="24"/>
          <w:szCs w:val="24"/>
          <w:lang w:eastAsia="de-DE"/>
        </w:rPr>
        <w:t>als relationale MS Access Datenbank</w:t>
      </w:r>
      <w:r w:rsidR="00E40C4A">
        <w:rPr>
          <w:rFonts w:ascii="Arial" w:hAnsi="Arial" w:cs="Arial"/>
          <w:sz w:val="24"/>
          <w:szCs w:val="24"/>
          <w:lang w:eastAsia="de-DE"/>
        </w:rPr>
        <w:t xml:space="preserve"> und einfache SQLite-Datenban</w:t>
      </w:r>
      <w:r w:rsidR="008E73FE">
        <w:rPr>
          <w:rFonts w:ascii="Arial" w:hAnsi="Arial" w:cs="Arial"/>
          <w:sz w:val="24"/>
          <w:szCs w:val="24"/>
          <w:lang w:eastAsia="de-DE"/>
        </w:rPr>
        <w:t xml:space="preserve">k </w:t>
      </w:r>
      <w:r w:rsidR="008B2E0A" w:rsidRPr="006F5744">
        <w:rPr>
          <w:rFonts w:ascii="Arial" w:hAnsi="Arial" w:cs="Arial"/>
          <w:sz w:val="24"/>
          <w:szCs w:val="24"/>
          <w:lang w:eastAsia="de-DE"/>
        </w:rPr>
        <w:t xml:space="preserve">im Geoportal der BGR </w:t>
      </w:r>
      <w:r>
        <w:rPr>
          <w:rFonts w:ascii="Arial" w:hAnsi="Arial" w:cs="Arial"/>
          <w:sz w:val="24"/>
          <w:szCs w:val="24"/>
          <w:lang w:eastAsia="de-DE"/>
        </w:rPr>
        <w:t>bereit</w:t>
      </w:r>
      <w:r w:rsidRPr="006F5744">
        <w:rPr>
          <w:rFonts w:ascii="Arial" w:hAnsi="Arial" w:cs="Arial"/>
          <w:sz w:val="24"/>
          <w:szCs w:val="24"/>
          <w:lang w:eastAsia="de-DE"/>
        </w:rPr>
        <w:t>gestellt</w:t>
      </w:r>
      <w:r w:rsidR="008B2E0A" w:rsidRPr="006F5744">
        <w:rPr>
          <w:rFonts w:ascii="Arial" w:hAnsi="Arial" w:cs="Arial"/>
          <w:sz w:val="24"/>
          <w:szCs w:val="24"/>
          <w:lang w:eastAsia="de-DE"/>
        </w:rPr>
        <w:t>.</w:t>
      </w:r>
      <w:r w:rsidR="00E40C4A">
        <w:rPr>
          <w:rFonts w:ascii="Arial" w:hAnsi="Arial" w:cs="Arial"/>
          <w:sz w:val="24"/>
          <w:szCs w:val="24"/>
          <w:lang w:eastAsia="de-DE"/>
        </w:rPr>
        <w:t xml:space="preserve"> </w:t>
      </w:r>
    </w:p>
    <w:p w14:paraId="72FACBAA" w14:textId="27848F22" w:rsidR="0008149C" w:rsidRPr="008B2E0A" w:rsidRDefault="008B2E0A" w:rsidP="008B2E0A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  <w:r w:rsidRPr="008B2E0A">
        <w:rPr>
          <w:rFonts w:ascii="Arial" w:hAnsi="Arial" w:cs="Arial"/>
          <w:b/>
          <w:sz w:val="24"/>
          <w:szCs w:val="24"/>
          <w:lang w:eastAsia="de-DE"/>
        </w:rPr>
        <w:t>Generallegende BÜK250</w:t>
      </w:r>
    </w:p>
    <w:p w14:paraId="69AA8495" w14:textId="477F8CE6" w:rsidR="003D1470" w:rsidRPr="006F5744" w:rsidRDefault="008B2E0A" w:rsidP="003D1470">
      <w:pPr>
        <w:spacing w:after="240" w:line="240" w:lineRule="auto"/>
        <w:jc w:val="both"/>
        <w:rPr>
          <w:rFonts w:ascii="Arial" w:hAnsi="Arial" w:cs="Arial"/>
          <w:sz w:val="24"/>
          <w:szCs w:val="24"/>
          <w:lang w:eastAsia="de-DE"/>
        </w:rPr>
      </w:pPr>
      <w:r w:rsidRPr="008B2E0A">
        <w:rPr>
          <w:rFonts w:ascii="Arial" w:hAnsi="Arial" w:cs="Arial"/>
          <w:sz w:val="24"/>
          <w:szCs w:val="24"/>
          <w:lang w:eastAsia="de-DE"/>
        </w:rPr>
        <w:t>Die „neue“ Gliederung der Legendeneinheiten in einer Generallegende (GL)</w:t>
      </w:r>
      <w:r w:rsidR="00F50B98">
        <w:rPr>
          <w:rFonts w:ascii="Arial" w:hAnsi="Arial" w:cs="Arial"/>
          <w:sz w:val="24"/>
          <w:szCs w:val="24"/>
          <w:lang w:eastAsia="de-DE"/>
        </w:rPr>
        <w:t xml:space="preserve"> folgt dem </w:t>
      </w:r>
      <w:r w:rsidRPr="00F50B98">
        <w:rPr>
          <w:rFonts w:ascii="Arial" w:hAnsi="Arial" w:cs="Arial"/>
          <w:sz w:val="24"/>
          <w:szCs w:val="24"/>
          <w:lang w:eastAsia="de-DE"/>
        </w:rPr>
        <w:t>Gliederungskriterium Bodenausgangsgestein</w:t>
      </w:r>
      <w:r w:rsidR="006F5744">
        <w:rPr>
          <w:rFonts w:ascii="Arial" w:hAnsi="Arial" w:cs="Arial"/>
          <w:sz w:val="24"/>
          <w:szCs w:val="24"/>
          <w:lang w:eastAsia="de-DE"/>
        </w:rPr>
        <w:t xml:space="preserve"> (BAG)</w:t>
      </w:r>
      <w:r w:rsidR="00F50B98">
        <w:rPr>
          <w:rFonts w:ascii="Arial" w:hAnsi="Arial" w:cs="Arial"/>
          <w:sz w:val="24"/>
          <w:szCs w:val="24"/>
          <w:lang w:eastAsia="de-DE"/>
        </w:rPr>
        <w:t xml:space="preserve">, als </w:t>
      </w:r>
      <w:r w:rsidRPr="00F50B98">
        <w:rPr>
          <w:rFonts w:ascii="Arial" w:hAnsi="Arial" w:cs="Arial"/>
          <w:sz w:val="24"/>
          <w:szCs w:val="24"/>
          <w:lang w:eastAsia="de-DE"/>
        </w:rPr>
        <w:t>(boden-)landschaftsbildend</w:t>
      </w:r>
      <w:r w:rsidR="00F50B98">
        <w:rPr>
          <w:rFonts w:ascii="Arial" w:hAnsi="Arial" w:cs="Arial"/>
          <w:sz w:val="24"/>
          <w:szCs w:val="24"/>
          <w:lang w:eastAsia="de-DE"/>
        </w:rPr>
        <w:t>en Faktor.</w:t>
      </w:r>
      <w:r w:rsidRPr="00F50B98">
        <w:rPr>
          <w:rFonts w:ascii="Arial" w:hAnsi="Arial" w:cs="Arial"/>
          <w:sz w:val="24"/>
          <w:szCs w:val="24"/>
          <w:lang w:eastAsia="de-DE"/>
        </w:rPr>
        <w:t xml:space="preserve"> Die GL weist vier hierarchische Ebenen auf</w:t>
      </w:r>
      <w:r w:rsidR="00F50B98">
        <w:rPr>
          <w:rFonts w:ascii="Arial" w:hAnsi="Arial" w:cs="Arial"/>
          <w:sz w:val="24"/>
          <w:szCs w:val="24"/>
          <w:lang w:eastAsia="de-DE"/>
        </w:rPr>
        <w:t>.</w:t>
      </w:r>
      <w:r w:rsidR="006F5744">
        <w:rPr>
          <w:rFonts w:ascii="Arial" w:hAnsi="Arial" w:cs="Arial"/>
          <w:sz w:val="24"/>
          <w:szCs w:val="24"/>
          <w:lang w:eastAsia="de-DE"/>
        </w:rPr>
        <w:t xml:space="preserve"> </w:t>
      </w:r>
      <w:r w:rsidRPr="006F5744">
        <w:rPr>
          <w:rFonts w:ascii="Arial" w:hAnsi="Arial" w:cs="Arial"/>
          <w:sz w:val="24"/>
          <w:szCs w:val="24"/>
          <w:lang w:eastAsia="de-DE"/>
        </w:rPr>
        <w:t>D</w:t>
      </w:r>
      <w:r w:rsidR="006F5744">
        <w:rPr>
          <w:rFonts w:ascii="Arial" w:hAnsi="Arial" w:cs="Arial"/>
          <w:sz w:val="24"/>
          <w:szCs w:val="24"/>
          <w:lang w:eastAsia="de-DE"/>
        </w:rPr>
        <w:t>abei besteht d</w:t>
      </w:r>
      <w:r w:rsidRPr="006F5744">
        <w:rPr>
          <w:rFonts w:ascii="Arial" w:hAnsi="Arial" w:cs="Arial"/>
          <w:sz w:val="24"/>
          <w:szCs w:val="24"/>
          <w:lang w:eastAsia="de-DE"/>
        </w:rPr>
        <w:t>ie oberste Ebene aus 13 Einheiten, die sich in den darunterliegenden Ebenen immer weiter differenzieren</w:t>
      </w:r>
      <w:r w:rsidR="006F5744">
        <w:rPr>
          <w:rFonts w:ascii="Arial" w:hAnsi="Arial" w:cs="Arial"/>
          <w:sz w:val="24"/>
          <w:szCs w:val="24"/>
          <w:lang w:eastAsia="de-DE"/>
        </w:rPr>
        <w:t xml:space="preserve">. </w:t>
      </w:r>
      <w:r w:rsidRPr="006F5744">
        <w:rPr>
          <w:rFonts w:ascii="Arial" w:hAnsi="Arial" w:cs="Arial"/>
          <w:sz w:val="24"/>
          <w:szCs w:val="24"/>
          <w:lang w:eastAsia="de-DE"/>
        </w:rPr>
        <w:t xml:space="preserve">Die Differenzierung besteht in der zunehmenden Berücksichtigung der Bodenart, vergesellschafteter BAG und in </w:t>
      </w:r>
      <w:r w:rsidRPr="006F5744">
        <w:rPr>
          <w:rFonts w:ascii="Arial" w:hAnsi="Arial" w:cs="Arial"/>
          <w:sz w:val="24"/>
          <w:szCs w:val="24"/>
          <w:lang w:eastAsia="de-DE"/>
        </w:rPr>
        <w:t>der Schichtung des BAG</w:t>
      </w:r>
      <w:r w:rsidR="006F5744">
        <w:rPr>
          <w:rFonts w:ascii="Arial" w:hAnsi="Arial" w:cs="Arial"/>
          <w:sz w:val="24"/>
          <w:szCs w:val="24"/>
          <w:lang w:eastAsia="de-DE"/>
        </w:rPr>
        <w:t xml:space="preserve">. </w:t>
      </w:r>
      <w:r w:rsidRPr="006F5744">
        <w:rPr>
          <w:rFonts w:ascii="Arial" w:hAnsi="Arial" w:cs="Arial"/>
          <w:sz w:val="24"/>
          <w:szCs w:val="24"/>
          <w:lang w:eastAsia="de-DE"/>
        </w:rPr>
        <w:t xml:space="preserve">Da die Gliederungseinheiten der Generallegende in den meisten Fällen mehrere BAG aufweisen, </w:t>
      </w:r>
      <w:r w:rsidR="007E45F8" w:rsidRPr="007E45F8">
        <w:rPr>
          <w:rFonts w:ascii="Arial" w:hAnsi="Arial" w:cs="Arial"/>
          <w:sz w:val="24"/>
          <w:szCs w:val="24"/>
          <w:lang w:eastAsia="de-DE"/>
        </w:rPr>
        <w:t>die typischerweise in der Fläche einer Generallegendeneinheit vorkommen</w:t>
      </w:r>
      <w:r w:rsidR="007E45F8">
        <w:rPr>
          <w:rFonts w:ascii="Arial" w:hAnsi="Arial" w:cs="Arial"/>
          <w:sz w:val="24"/>
          <w:szCs w:val="24"/>
          <w:lang w:eastAsia="de-DE"/>
        </w:rPr>
        <w:t>, werden</w:t>
      </w:r>
      <w:r w:rsidRPr="006F5744">
        <w:rPr>
          <w:rFonts w:ascii="Arial" w:hAnsi="Arial" w:cs="Arial"/>
          <w:sz w:val="24"/>
          <w:szCs w:val="24"/>
          <w:lang w:eastAsia="de-DE"/>
        </w:rPr>
        <w:t xml:space="preserve"> die Einheiten </w:t>
      </w:r>
      <w:r w:rsidR="003D1470">
        <w:rPr>
          <w:rFonts w:ascii="Arial" w:hAnsi="Arial" w:cs="Arial"/>
          <w:sz w:val="24"/>
          <w:szCs w:val="24"/>
          <w:lang w:eastAsia="de-DE"/>
        </w:rPr>
        <w:t xml:space="preserve">als </w:t>
      </w:r>
      <w:r w:rsidR="007E45F8">
        <w:rPr>
          <w:rFonts w:ascii="Arial" w:hAnsi="Arial" w:cs="Arial"/>
          <w:sz w:val="24"/>
          <w:szCs w:val="24"/>
          <w:lang w:eastAsia="de-DE"/>
        </w:rPr>
        <w:t xml:space="preserve">Flächentypen </w:t>
      </w:r>
      <w:r w:rsidRPr="006F5744">
        <w:rPr>
          <w:rFonts w:ascii="Arial" w:hAnsi="Arial" w:cs="Arial"/>
          <w:sz w:val="24"/>
          <w:szCs w:val="24"/>
          <w:lang w:eastAsia="de-DE"/>
        </w:rPr>
        <w:t>des BAG</w:t>
      </w:r>
      <w:r w:rsidR="003D1470">
        <w:rPr>
          <w:rFonts w:ascii="Arial" w:hAnsi="Arial" w:cs="Arial"/>
          <w:sz w:val="24"/>
          <w:szCs w:val="24"/>
          <w:lang w:eastAsia="de-DE"/>
        </w:rPr>
        <w:t xml:space="preserve"> bezeichnet</w:t>
      </w:r>
      <w:r w:rsidRPr="006F5744">
        <w:rPr>
          <w:rFonts w:ascii="Arial" w:hAnsi="Arial" w:cs="Arial"/>
          <w:sz w:val="24"/>
          <w:szCs w:val="24"/>
          <w:lang w:eastAsia="de-DE"/>
        </w:rPr>
        <w:t>.</w:t>
      </w:r>
      <w:r w:rsidR="00DF5B52">
        <w:rPr>
          <w:rFonts w:ascii="Arial" w:hAnsi="Arial" w:cs="Arial"/>
          <w:sz w:val="24"/>
          <w:szCs w:val="24"/>
          <w:lang w:eastAsia="de-DE"/>
        </w:rPr>
        <w:t xml:space="preserve"> </w:t>
      </w:r>
      <w:r w:rsidR="003D1470" w:rsidRPr="003D1470">
        <w:rPr>
          <w:rFonts w:ascii="Arial" w:hAnsi="Arial" w:cs="Arial"/>
          <w:sz w:val="24"/>
          <w:szCs w:val="24"/>
          <w:lang w:eastAsia="de-DE"/>
        </w:rPr>
        <w:t>Zusätzlich zu dieser</w:t>
      </w:r>
      <w:r w:rsidR="003D1470">
        <w:rPr>
          <w:rFonts w:ascii="Arial" w:hAnsi="Arial" w:cs="Arial"/>
          <w:sz w:val="24"/>
          <w:szCs w:val="24"/>
          <w:lang w:eastAsia="de-DE"/>
        </w:rPr>
        <w:t xml:space="preserve"> </w:t>
      </w:r>
      <w:r w:rsidR="003D1470" w:rsidRPr="003D1470">
        <w:rPr>
          <w:rFonts w:ascii="Arial" w:hAnsi="Arial" w:cs="Arial"/>
          <w:sz w:val="24"/>
          <w:szCs w:val="24"/>
          <w:lang w:eastAsia="de-DE"/>
        </w:rPr>
        <w:t>Gliederung ist auch eine bodensystematische Charakterisierung der Generallegendeneinheiten auf dem Niveau der Bodenklasse möglich</w:t>
      </w:r>
      <w:r w:rsidR="00943E51">
        <w:rPr>
          <w:rFonts w:ascii="Arial" w:hAnsi="Arial" w:cs="Arial"/>
          <w:sz w:val="24"/>
          <w:szCs w:val="24"/>
          <w:lang w:eastAsia="de-DE"/>
        </w:rPr>
        <w:t xml:space="preserve">, die in der Datenbank als </w:t>
      </w:r>
      <w:r w:rsidR="00943E51" w:rsidRPr="003D1470">
        <w:rPr>
          <w:rFonts w:ascii="Arial" w:hAnsi="Arial" w:cs="Arial"/>
          <w:sz w:val="24"/>
          <w:szCs w:val="24"/>
          <w:lang w:eastAsia="de-DE"/>
        </w:rPr>
        <w:t>Bodenflächentyp</w:t>
      </w:r>
      <w:r w:rsidR="00943E51">
        <w:rPr>
          <w:rFonts w:ascii="Arial" w:hAnsi="Arial" w:cs="Arial"/>
          <w:sz w:val="24"/>
          <w:szCs w:val="24"/>
          <w:lang w:eastAsia="de-DE"/>
        </w:rPr>
        <w:t xml:space="preserve"> bezeichnet wird</w:t>
      </w:r>
      <w:r w:rsidR="003D1470" w:rsidRPr="003D1470">
        <w:rPr>
          <w:rFonts w:ascii="Arial" w:hAnsi="Arial" w:cs="Arial"/>
          <w:sz w:val="24"/>
          <w:szCs w:val="24"/>
          <w:lang w:eastAsia="de-DE"/>
        </w:rPr>
        <w:t>.</w:t>
      </w:r>
    </w:p>
    <w:p w14:paraId="1123B01E" w14:textId="2265274C" w:rsidR="0008149C" w:rsidRDefault="008B2E0A" w:rsidP="008B2E0A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  <w:r w:rsidRPr="008B2E0A">
        <w:rPr>
          <w:rFonts w:ascii="Arial" w:hAnsi="Arial" w:cs="Arial"/>
          <w:b/>
          <w:sz w:val="24"/>
          <w:szCs w:val="24"/>
          <w:lang w:eastAsia="de-DE"/>
        </w:rPr>
        <w:t>Beispielanwendungen BÜK250</w:t>
      </w:r>
    </w:p>
    <w:p w14:paraId="0AC30C85" w14:textId="00FDE0BA" w:rsidR="00FD3308" w:rsidRPr="00427201" w:rsidRDefault="004677D0" w:rsidP="00427201">
      <w:pPr>
        <w:spacing w:after="240" w:line="240" w:lineRule="auto"/>
        <w:jc w:val="both"/>
        <w:rPr>
          <w:rFonts w:ascii="Arial" w:hAnsi="Arial" w:cs="Arial"/>
          <w:sz w:val="24"/>
          <w:szCs w:val="24"/>
          <w:lang w:eastAsia="de-DE"/>
        </w:rPr>
      </w:pPr>
      <w:r w:rsidRPr="004677D0">
        <w:rPr>
          <w:rFonts w:ascii="Arial" w:hAnsi="Arial" w:cs="Arial"/>
          <w:sz w:val="24"/>
          <w:szCs w:val="24"/>
          <w:lang w:eastAsia="de-DE"/>
        </w:rPr>
        <w:t xml:space="preserve">Auf der Grundlage </w:t>
      </w:r>
      <w:r>
        <w:rPr>
          <w:rFonts w:ascii="Arial" w:hAnsi="Arial" w:cs="Arial"/>
          <w:sz w:val="24"/>
          <w:szCs w:val="24"/>
          <w:lang w:eastAsia="de-DE"/>
        </w:rPr>
        <w:t>dieses</w:t>
      </w:r>
      <w:r w:rsidRPr="004677D0">
        <w:rPr>
          <w:rFonts w:ascii="Arial" w:hAnsi="Arial" w:cs="Arial"/>
          <w:sz w:val="24"/>
          <w:szCs w:val="24"/>
          <w:lang w:eastAsia="de-DE"/>
        </w:rPr>
        <w:t xml:space="preserve"> nationalen bodenkundlichen Kartenwerke</w:t>
      </w:r>
      <w:r>
        <w:rPr>
          <w:rFonts w:ascii="Arial" w:hAnsi="Arial" w:cs="Arial"/>
          <w:sz w:val="24"/>
          <w:szCs w:val="24"/>
          <w:lang w:eastAsia="de-DE"/>
        </w:rPr>
        <w:t>s</w:t>
      </w:r>
      <w:r w:rsidRPr="004677D0">
        <w:rPr>
          <w:rFonts w:ascii="Arial" w:hAnsi="Arial" w:cs="Arial"/>
          <w:sz w:val="24"/>
          <w:szCs w:val="24"/>
          <w:lang w:eastAsia="de-DE"/>
        </w:rPr>
        <w:t xml:space="preserve"> können bedarfsorientiert Auswertungskarten abgleitet werden.</w:t>
      </w:r>
      <w:r w:rsidRPr="00FA5D9B">
        <w:rPr>
          <w:rFonts w:ascii="Arial" w:hAnsi="Arial" w:cs="Arial"/>
          <w:sz w:val="24"/>
          <w:szCs w:val="24"/>
          <w:lang w:eastAsia="de-DE"/>
        </w:rPr>
        <w:t xml:space="preserve"> </w:t>
      </w:r>
      <w:r w:rsidR="00FD3308">
        <w:rPr>
          <w:rFonts w:ascii="Arial" w:hAnsi="Arial" w:cs="Arial"/>
          <w:bCs/>
          <w:sz w:val="24"/>
          <w:szCs w:val="24"/>
          <w:lang w:eastAsia="de-DE"/>
        </w:rPr>
        <w:t>Die BÜK250-Daten</w:t>
      </w:r>
      <w:r w:rsidR="00FD3308" w:rsidRPr="00FD3308">
        <w:rPr>
          <w:rFonts w:ascii="Arial" w:hAnsi="Arial" w:cs="Arial"/>
          <w:bCs/>
          <w:sz w:val="24"/>
          <w:szCs w:val="24"/>
          <w:lang w:eastAsia="de-DE"/>
        </w:rPr>
        <w:t xml:space="preserve"> werden für die Bewertung und Darstellung von Bodenfunktionen, Bodenpotenzialen, Bodenbelastungen und Bodengefährdungen sowie für die Methodenentwicklung zur Bearbeitung bundesweiter Fragestellungen genutzt.</w:t>
      </w:r>
      <w:r w:rsidR="00427201">
        <w:rPr>
          <w:rFonts w:ascii="Arial" w:hAnsi="Arial" w:cs="Arial"/>
          <w:bCs/>
          <w:sz w:val="24"/>
          <w:szCs w:val="24"/>
          <w:lang w:eastAsia="de-DE"/>
        </w:rPr>
        <w:t xml:space="preserve"> </w:t>
      </w:r>
      <w:r w:rsidR="00427201" w:rsidRPr="00427201">
        <w:rPr>
          <w:rFonts w:ascii="Arial" w:hAnsi="Arial" w:cs="Arial"/>
          <w:sz w:val="24"/>
          <w:szCs w:val="24"/>
          <w:lang w:eastAsia="de-DE"/>
        </w:rPr>
        <w:t>Dazu dienen Methoden, die bundesweit abgestimmt in einer Methodenbank gesammelt und einem Methoden-Wiki dokumentiert werden.</w:t>
      </w:r>
    </w:p>
    <w:p w14:paraId="60C89D40" w14:textId="45006E5E" w:rsidR="008B2E0A" w:rsidRPr="008B2E0A" w:rsidRDefault="008B2E0A" w:rsidP="00024834">
      <w:pPr>
        <w:spacing w:line="240" w:lineRule="auto"/>
        <w:rPr>
          <w:rFonts w:ascii="Arial" w:hAnsi="Arial" w:cs="Arial"/>
          <w:sz w:val="24"/>
          <w:szCs w:val="24"/>
          <w:lang w:eastAsia="de-DE"/>
        </w:rPr>
      </w:pPr>
      <w:r w:rsidRPr="008B2E0A">
        <w:rPr>
          <w:rFonts w:ascii="Arial" w:hAnsi="Arial" w:cs="Arial"/>
          <w:sz w:val="24"/>
          <w:szCs w:val="24"/>
          <w:lang w:eastAsia="de-DE"/>
        </w:rPr>
        <w:t xml:space="preserve">1. </w:t>
      </w:r>
      <w:r w:rsidRPr="008B2E0A">
        <w:rPr>
          <w:rFonts w:ascii="Arial" w:hAnsi="Arial" w:cs="Arial"/>
          <w:sz w:val="24"/>
          <w:szCs w:val="24"/>
          <w:u w:val="single"/>
          <w:lang w:eastAsia="de-DE"/>
        </w:rPr>
        <w:t>Einfache Auswertungen</w:t>
      </w:r>
      <w:r w:rsidRPr="008B2E0A">
        <w:rPr>
          <w:rFonts w:ascii="Arial" w:hAnsi="Arial" w:cs="Arial"/>
          <w:sz w:val="24"/>
          <w:szCs w:val="24"/>
          <w:lang w:eastAsia="de-DE"/>
        </w:rPr>
        <w:t xml:space="preserve"> </w:t>
      </w:r>
      <w:r w:rsidR="006F5744">
        <w:rPr>
          <w:rFonts w:ascii="Arial" w:hAnsi="Arial" w:cs="Arial"/>
          <w:sz w:val="24"/>
          <w:szCs w:val="24"/>
          <w:lang w:eastAsia="de-DE"/>
        </w:rPr>
        <w:br/>
      </w:r>
      <w:r w:rsidR="008838DF">
        <w:rPr>
          <w:rFonts w:ascii="Arial" w:hAnsi="Arial" w:cs="Arial"/>
          <w:sz w:val="24"/>
          <w:szCs w:val="24"/>
          <w:lang w:eastAsia="de-DE"/>
        </w:rPr>
        <w:t>Informationsauswahl z</w:t>
      </w:r>
      <w:r w:rsidR="003A73D3">
        <w:rPr>
          <w:rFonts w:ascii="Arial" w:hAnsi="Arial" w:cs="Arial"/>
          <w:sz w:val="24"/>
          <w:szCs w:val="24"/>
          <w:lang w:eastAsia="de-DE"/>
        </w:rPr>
        <w:t xml:space="preserve">um </w:t>
      </w:r>
      <w:r w:rsidR="00C40577">
        <w:rPr>
          <w:rFonts w:ascii="Arial" w:hAnsi="Arial" w:cs="Arial"/>
          <w:sz w:val="24"/>
          <w:szCs w:val="24"/>
          <w:lang w:eastAsia="de-DE"/>
        </w:rPr>
        <w:t>B</w:t>
      </w:r>
      <w:r w:rsidR="008838DF">
        <w:rPr>
          <w:rFonts w:ascii="Arial" w:hAnsi="Arial" w:cs="Arial"/>
          <w:sz w:val="24"/>
          <w:szCs w:val="24"/>
          <w:lang w:eastAsia="de-DE"/>
        </w:rPr>
        <w:t>eispiel</w:t>
      </w:r>
      <w:r w:rsidR="00C40577">
        <w:rPr>
          <w:rFonts w:ascii="Arial" w:hAnsi="Arial" w:cs="Arial"/>
          <w:sz w:val="24"/>
          <w:szCs w:val="24"/>
          <w:lang w:eastAsia="de-DE"/>
        </w:rPr>
        <w:t xml:space="preserve"> </w:t>
      </w:r>
      <w:r w:rsidRPr="008B2E0A">
        <w:rPr>
          <w:rFonts w:ascii="Arial" w:hAnsi="Arial" w:cs="Arial"/>
          <w:sz w:val="24"/>
          <w:szCs w:val="24"/>
          <w:lang w:eastAsia="de-DE"/>
        </w:rPr>
        <w:t xml:space="preserve">über </w:t>
      </w:r>
      <w:r w:rsidR="008838DF">
        <w:rPr>
          <w:rFonts w:ascii="Arial" w:hAnsi="Arial" w:cs="Arial"/>
          <w:sz w:val="24"/>
          <w:szCs w:val="24"/>
          <w:lang w:eastAsia="de-DE"/>
        </w:rPr>
        <w:t xml:space="preserve">einfache </w:t>
      </w:r>
      <w:r w:rsidRPr="008B2E0A">
        <w:rPr>
          <w:rFonts w:ascii="Arial" w:hAnsi="Arial" w:cs="Arial"/>
          <w:sz w:val="24"/>
          <w:szCs w:val="24"/>
          <w:lang w:eastAsia="de-DE"/>
        </w:rPr>
        <w:t>SQL-Abfrage</w:t>
      </w:r>
      <w:r w:rsidR="00C40577">
        <w:rPr>
          <w:rFonts w:ascii="Arial" w:hAnsi="Arial" w:cs="Arial"/>
          <w:sz w:val="24"/>
          <w:szCs w:val="24"/>
          <w:lang w:eastAsia="de-DE"/>
        </w:rPr>
        <w:t>n:</w:t>
      </w:r>
    </w:p>
    <w:p w14:paraId="0B4585A2" w14:textId="5827F4F4" w:rsidR="008B2E0A" w:rsidRPr="008B2E0A" w:rsidRDefault="008B2E0A" w:rsidP="0025512A">
      <w:pPr>
        <w:pStyle w:val="Listenabsatz"/>
        <w:numPr>
          <w:ilvl w:val="0"/>
          <w:numId w:val="23"/>
        </w:numPr>
        <w:spacing w:after="240" w:line="240" w:lineRule="auto"/>
        <w:ind w:left="567" w:hanging="284"/>
        <w:jc w:val="both"/>
        <w:rPr>
          <w:rFonts w:ascii="Arial" w:hAnsi="Arial" w:cs="Arial"/>
          <w:sz w:val="24"/>
          <w:szCs w:val="24"/>
          <w:lang w:eastAsia="de-DE"/>
        </w:rPr>
      </w:pPr>
      <w:r w:rsidRPr="008B2E0A">
        <w:rPr>
          <w:rFonts w:ascii="Arial" w:hAnsi="Arial" w:cs="Arial"/>
          <w:sz w:val="24"/>
          <w:szCs w:val="24"/>
          <w:lang w:eastAsia="de-DE"/>
        </w:rPr>
        <w:t xml:space="preserve">Auszug aus Generallegende, </w:t>
      </w:r>
      <w:r w:rsidR="003A73D3">
        <w:rPr>
          <w:rFonts w:ascii="Arial" w:hAnsi="Arial" w:cs="Arial"/>
          <w:sz w:val="24"/>
          <w:szCs w:val="24"/>
          <w:lang w:eastAsia="de-DE"/>
        </w:rPr>
        <w:t>z.B.</w:t>
      </w:r>
      <w:r w:rsidR="0025512A">
        <w:rPr>
          <w:rFonts w:ascii="Arial" w:hAnsi="Arial" w:cs="Arial"/>
          <w:sz w:val="24"/>
          <w:szCs w:val="24"/>
          <w:lang w:eastAsia="de-DE"/>
        </w:rPr>
        <w:tab/>
      </w:r>
      <w:r w:rsidR="006F5744">
        <w:rPr>
          <w:rFonts w:ascii="Arial" w:hAnsi="Arial" w:cs="Arial"/>
          <w:sz w:val="24"/>
          <w:szCs w:val="24"/>
          <w:lang w:eastAsia="de-DE"/>
        </w:rPr>
        <w:br/>
      </w:r>
      <w:r w:rsidRPr="008B2E0A">
        <w:rPr>
          <w:rFonts w:ascii="Arial" w:hAnsi="Arial" w:cs="Arial"/>
          <w:sz w:val="24"/>
          <w:szCs w:val="24"/>
          <w:lang w:eastAsia="de-DE"/>
        </w:rPr>
        <w:t xml:space="preserve">Ebene 1 der </w:t>
      </w:r>
      <w:proofErr w:type="gramStart"/>
      <w:r w:rsidR="008838DF">
        <w:rPr>
          <w:rFonts w:ascii="Arial" w:hAnsi="Arial" w:cs="Arial"/>
          <w:sz w:val="24"/>
          <w:szCs w:val="24"/>
          <w:lang w:eastAsia="de-DE"/>
        </w:rPr>
        <w:t>BAG Flächentypen</w:t>
      </w:r>
      <w:proofErr w:type="gramEnd"/>
    </w:p>
    <w:p w14:paraId="75AB3E27" w14:textId="79A02E92" w:rsidR="008838DF" w:rsidRDefault="008838DF" w:rsidP="0025512A">
      <w:pPr>
        <w:pStyle w:val="Listenabsatz"/>
        <w:numPr>
          <w:ilvl w:val="0"/>
          <w:numId w:val="23"/>
        </w:numPr>
        <w:spacing w:after="240" w:line="240" w:lineRule="auto"/>
        <w:ind w:left="567" w:hanging="284"/>
        <w:jc w:val="both"/>
        <w:rPr>
          <w:rFonts w:ascii="Arial" w:hAnsi="Arial" w:cs="Arial"/>
          <w:sz w:val="24"/>
          <w:szCs w:val="24"/>
          <w:lang w:eastAsia="de-DE"/>
        </w:rPr>
      </w:pPr>
      <w:r>
        <w:rPr>
          <w:rFonts w:ascii="Arial" w:hAnsi="Arial" w:cs="Arial"/>
          <w:sz w:val="24"/>
          <w:szCs w:val="24"/>
          <w:lang w:eastAsia="de-DE"/>
        </w:rPr>
        <w:t>Identifizierung von Flächen mit potentiellem Vorkommen spezifischer bspw. besonders schützenswerter Böden/ Bodentypen</w:t>
      </w:r>
    </w:p>
    <w:p w14:paraId="16E27914" w14:textId="1DC240BA" w:rsidR="006C2048" w:rsidRDefault="008B2E0A" w:rsidP="00DF379F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de-DE"/>
        </w:rPr>
      </w:pPr>
      <w:r w:rsidRPr="008B2E0A">
        <w:rPr>
          <w:rFonts w:ascii="Arial" w:hAnsi="Arial" w:cs="Arial"/>
          <w:sz w:val="24"/>
          <w:szCs w:val="24"/>
          <w:lang w:eastAsia="de-DE"/>
        </w:rPr>
        <w:t xml:space="preserve">2. </w:t>
      </w:r>
      <w:r w:rsidRPr="008B2E0A">
        <w:rPr>
          <w:rFonts w:ascii="Arial" w:hAnsi="Arial" w:cs="Arial"/>
          <w:sz w:val="24"/>
          <w:szCs w:val="24"/>
          <w:u w:val="single"/>
          <w:lang w:eastAsia="de-DE"/>
        </w:rPr>
        <w:t>Komplexe Auswertungen</w:t>
      </w:r>
      <w:r w:rsidR="00DF379F" w:rsidRPr="00F3389B">
        <w:rPr>
          <w:rFonts w:ascii="Arial" w:hAnsi="Arial" w:cs="Arial"/>
          <w:sz w:val="24"/>
          <w:szCs w:val="24"/>
          <w:lang w:eastAsia="de-DE"/>
        </w:rPr>
        <w:tab/>
      </w:r>
      <w:r w:rsidRPr="008B2E0A">
        <w:rPr>
          <w:rFonts w:ascii="Arial" w:hAnsi="Arial" w:cs="Arial"/>
          <w:sz w:val="24"/>
          <w:szCs w:val="24"/>
          <w:lang w:eastAsia="de-DE"/>
        </w:rPr>
        <w:t xml:space="preserve"> </w:t>
      </w:r>
      <w:r w:rsidR="006F5744">
        <w:rPr>
          <w:rFonts w:ascii="Arial" w:hAnsi="Arial" w:cs="Arial"/>
          <w:sz w:val="24"/>
          <w:szCs w:val="24"/>
          <w:lang w:eastAsia="de-DE"/>
        </w:rPr>
        <w:br/>
      </w:r>
      <w:r w:rsidR="00C40577">
        <w:rPr>
          <w:rFonts w:ascii="Arial" w:hAnsi="Arial" w:cs="Arial"/>
          <w:sz w:val="24"/>
          <w:szCs w:val="24"/>
          <w:lang w:eastAsia="de-DE"/>
        </w:rPr>
        <w:t>T</w:t>
      </w:r>
      <w:r w:rsidRPr="008B2E0A">
        <w:rPr>
          <w:rFonts w:ascii="Arial" w:hAnsi="Arial" w:cs="Arial"/>
          <w:sz w:val="24"/>
          <w:szCs w:val="24"/>
          <w:lang w:eastAsia="de-DE"/>
        </w:rPr>
        <w:t>hematische Auswertungen der Leit- und Begleitböden</w:t>
      </w:r>
      <w:r w:rsidR="0025512A">
        <w:rPr>
          <w:rFonts w:ascii="Arial" w:hAnsi="Arial" w:cs="Arial"/>
          <w:sz w:val="24"/>
          <w:szCs w:val="24"/>
          <w:lang w:eastAsia="de-DE"/>
        </w:rPr>
        <w:t xml:space="preserve">, z.B. </w:t>
      </w:r>
      <w:r w:rsidRPr="0025512A">
        <w:rPr>
          <w:rFonts w:ascii="Arial" w:hAnsi="Arial" w:cs="Arial"/>
          <w:sz w:val="24"/>
          <w:szCs w:val="24"/>
          <w:lang w:eastAsia="de-DE"/>
        </w:rPr>
        <w:t xml:space="preserve">Wasser- und Lufthaushalt </w:t>
      </w:r>
      <w:r w:rsidR="0025512A">
        <w:rPr>
          <w:rFonts w:ascii="Arial" w:hAnsi="Arial" w:cs="Arial"/>
          <w:sz w:val="24"/>
          <w:szCs w:val="24"/>
          <w:lang w:eastAsia="de-DE"/>
        </w:rPr>
        <w:t xml:space="preserve">oder </w:t>
      </w:r>
      <w:r w:rsidRPr="0025512A">
        <w:rPr>
          <w:rFonts w:ascii="Arial" w:hAnsi="Arial" w:cs="Arial"/>
          <w:sz w:val="24"/>
          <w:szCs w:val="24"/>
          <w:lang w:eastAsia="de-DE"/>
        </w:rPr>
        <w:t>Grabbarkeit der Böden</w:t>
      </w:r>
      <w:r w:rsidR="00C40577">
        <w:rPr>
          <w:rFonts w:ascii="Arial" w:hAnsi="Arial" w:cs="Arial"/>
          <w:sz w:val="24"/>
          <w:szCs w:val="24"/>
          <w:lang w:eastAsia="de-DE"/>
        </w:rPr>
        <w:t xml:space="preserve">. </w:t>
      </w:r>
      <w:r w:rsidR="0025512A">
        <w:rPr>
          <w:rFonts w:ascii="Arial" w:hAnsi="Arial" w:cs="Arial"/>
          <w:sz w:val="24"/>
          <w:szCs w:val="24"/>
          <w:lang w:eastAsia="de-DE"/>
        </w:rPr>
        <w:t>Die Auswertung erfolgt ü</w:t>
      </w:r>
      <w:r w:rsidR="006C2048" w:rsidRPr="0025512A">
        <w:rPr>
          <w:rFonts w:ascii="Arial" w:hAnsi="Arial" w:cs="Arial"/>
          <w:sz w:val="24"/>
          <w:szCs w:val="24"/>
          <w:lang w:eastAsia="de-DE"/>
        </w:rPr>
        <w:t xml:space="preserve">ber </w:t>
      </w:r>
      <w:r w:rsidR="00C40577">
        <w:rPr>
          <w:rFonts w:ascii="Arial" w:hAnsi="Arial" w:cs="Arial"/>
          <w:sz w:val="24"/>
          <w:szCs w:val="24"/>
          <w:lang w:eastAsia="de-DE"/>
        </w:rPr>
        <w:t>komplexe</w:t>
      </w:r>
      <w:r w:rsidR="006C2048" w:rsidRPr="0025512A">
        <w:rPr>
          <w:rFonts w:ascii="Arial" w:hAnsi="Arial" w:cs="Arial"/>
          <w:sz w:val="24"/>
          <w:szCs w:val="24"/>
          <w:lang w:eastAsia="de-DE"/>
        </w:rPr>
        <w:t xml:space="preserve"> SQL-Abfragen oder mithilfe anderer Werkzeuge wie beispielsweise R oder Python</w:t>
      </w:r>
      <w:r w:rsidR="00C40577">
        <w:rPr>
          <w:rFonts w:ascii="Arial" w:hAnsi="Arial" w:cs="Arial"/>
          <w:sz w:val="24"/>
          <w:szCs w:val="24"/>
          <w:lang w:eastAsia="de-DE"/>
        </w:rPr>
        <w:t>.</w:t>
      </w:r>
      <w:r w:rsidR="00DF379F">
        <w:rPr>
          <w:rFonts w:ascii="Arial" w:hAnsi="Arial" w:cs="Arial"/>
          <w:sz w:val="24"/>
          <w:szCs w:val="24"/>
          <w:lang w:eastAsia="de-DE"/>
        </w:rPr>
        <w:t xml:space="preserve"> </w:t>
      </w:r>
      <w:r w:rsidR="006C2048" w:rsidRPr="0025512A">
        <w:rPr>
          <w:rFonts w:ascii="Arial" w:hAnsi="Arial" w:cs="Arial"/>
          <w:sz w:val="24"/>
          <w:szCs w:val="24"/>
          <w:lang w:eastAsia="de-DE"/>
        </w:rPr>
        <w:t xml:space="preserve">Abhängig von der Fragestellung, </w:t>
      </w:r>
      <w:r w:rsidR="0025512A">
        <w:rPr>
          <w:rFonts w:ascii="Arial" w:hAnsi="Arial" w:cs="Arial"/>
          <w:sz w:val="24"/>
          <w:szCs w:val="24"/>
          <w:lang w:eastAsia="de-DE"/>
        </w:rPr>
        <w:t xml:space="preserve">werden </w:t>
      </w:r>
      <w:r w:rsidR="006C2048" w:rsidRPr="0025512A">
        <w:rPr>
          <w:rFonts w:ascii="Arial" w:hAnsi="Arial" w:cs="Arial"/>
          <w:sz w:val="24"/>
          <w:szCs w:val="24"/>
          <w:lang w:eastAsia="de-DE"/>
        </w:rPr>
        <w:t>ggf. weitere Daten wie Klimadaten, Landnutzungs- und Reliefinformationen</w:t>
      </w:r>
      <w:r w:rsidR="00A54ACB">
        <w:rPr>
          <w:rFonts w:ascii="Arial" w:hAnsi="Arial" w:cs="Arial"/>
          <w:sz w:val="24"/>
          <w:szCs w:val="24"/>
          <w:lang w:eastAsia="de-DE"/>
        </w:rPr>
        <w:t xml:space="preserve"> oder</w:t>
      </w:r>
      <w:r w:rsidR="006C2048" w:rsidRPr="0025512A">
        <w:rPr>
          <w:rFonts w:ascii="Arial" w:hAnsi="Arial" w:cs="Arial"/>
          <w:sz w:val="24"/>
          <w:szCs w:val="24"/>
          <w:lang w:eastAsia="de-DE"/>
        </w:rPr>
        <w:t xml:space="preserve"> Fernerkundungsdaten</w:t>
      </w:r>
      <w:r w:rsidR="0025512A" w:rsidRPr="0025512A">
        <w:rPr>
          <w:rFonts w:ascii="Arial" w:hAnsi="Arial" w:cs="Arial"/>
          <w:sz w:val="24"/>
          <w:szCs w:val="24"/>
          <w:lang w:eastAsia="de-DE"/>
        </w:rPr>
        <w:t xml:space="preserve"> </w:t>
      </w:r>
      <w:r w:rsidR="0025512A">
        <w:rPr>
          <w:rFonts w:ascii="Arial" w:hAnsi="Arial" w:cs="Arial"/>
          <w:sz w:val="24"/>
          <w:szCs w:val="24"/>
          <w:lang w:eastAsia="de-DE"/>
        </w:rPr>
        <w:t xml:space="preserve">einbezogen. Bereitgestellt und </w:t>
      </w:r>
      <w:r w:rsidR="00BF0818">
        <w:rPr>
          <w:rFonts w:ascii="Arial" w:hAnsi="Arial" w:cs="Arial"/>
          <w:sz w:val="24"/>
          <w:szCs w:val="24"/>
          <w:lang w:eastAsia="de-DE"/>
        </w:rPr>
        <w:t>v</w:t>
      </w:r>
      <w:r w:rsidR="006C2048" w:rsidRPr="0025512A">
        <w:rPr>
          <w:rFonts w:ascii="Arial" w:hAnsi="Arial" w:cs="Arial"/>
          <w:sz w:val="24"/>
          <w:szCs w:val="24"/>
          <w:lang w:eastAsia="de-DE"/>
        </w:rPr>
        <w:t>eröffentli</w:t>
      </w:r>
      <w:r w:rsidR="0025512A">
        <w:rPr>
          <w:rFonts w:ascii="Arial" w:hAnsi="Arial" w:cs="Arial"/>
          <w:sz w:val="24"/>
          <w:szCs w:val="24"/>
          <w:lang w:eastAsia="de-DE"/>
        </w:rPr>
        <w:t>cht werden die Ergebnisse</w:t>
      </w:r>
      <w:r w:rsidR="006C2048" w:rsidRPr="0025512A">
        <w:rPr>
          <w:rFonts w:ascii="Arial" w:hAnsi="Arial" w:cs="Arial"/>
          <w:sz w:val="24"/>
          <w:szCs w:val="24"/>
          <w:lang w:eastAsia="de-DE"/>
        </w:rPr>
        <w:t xml:space="preserve"> in Form von Karten und Daten</w:t>
      </w:r>
      <w:r w:rsidR="0025512A">
        <w:rPr>
          <w:rFonts w:ascii="Arial" w:hAnsi="Arial" w:cs="Arial"/>
          <w:sz w:val="24"/>
          <w:szCs w:val="24"/>
          <w:lang w:eastAsia="de-DE"/>
        </w:rPr>
        <w:t>.</w:t>
      </w:r>
    </w:p>
    <w:p w14:paraId="21C86E90" w14:textId="77777777" w:rsidR="00DF379F" w:rsidRPr="0025512A" w:rsidRDefault="00DF379F" w:rsidP="00DF379F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de-DE"/>
        </w:rPr>
      </w:pPr>
    </w:p>
    <w:p w14:paraId="404F1FFD" w14:textId="77777777" w:rsidR="00024834" w:rsidRDefault="00024834" w:rsidP="006C2048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</w:p>
    <w:p w14:paraId="0CC899DC" w14:textId="77777777" w:rsidR="00024834" w:rsidRDefault="00024834" w:rsidP="006C2048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</w:p>
    <w:p w14:paraId="57495578" w14:textId="368AFAE9" w:rsidR="006C2048" w:rsidRDefault="006C2048" w:rsidP="006C2048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  <w:r w:rsidRPr="006C2048">
        <w:rPr>
          <w:rFonts w:ascii="Arial" w:hAnsi="Arial" w:cs="Arial"/>
          <w:b/>
          <w:sz w:val="24"/>
          <w:szCs w:val="24"/>
          <w:lang w:eastAsia="de-DE"/>
        </w:rPr>
        <w:lastRenderedPageBreak/>
        <w:t>Fazit und Ausblick</w:t>
      </w:r>
    </w:p>
    <w:p w14:paraId="029AD00B" w14:textId="729E6C1D" w:rsidR="006C2048" w:rsidRPr="0025512A" w:rsidRDefault="006C2048" w:rsidP="0025512A">
      <w:pPr>
        <w:pStyle w:val="Listenabsatz"/>
        <w:numPr>
          <w:ilvl w:val="0"/>
          <w:numId w:val="26"/>
        </w:numPr>
        <w:spacing w:line="240" w:lineRule="auto"/>
        <w:ind w:left="426"/>
        <w:jc w:val="both"/>
        <w:rPr>
          <w:rFonts w:ascii="Arial" w:hAnsi="Arial" w:cs="Arial"/>
          <w:bCs/>
          <w:sz w:val="24"/>
          <w:szCs w:val="24"/>
          <w:lang w:eastAsia="de-DE"/>
        </w:rPr>
      </w:pPr>
      <w:r w:rsidRPr="004677D0">
        <w:rPr>
          <w:rFonts w:ascii="Arial" w:hAnsi="Arial" w:cs="Arial"/>
          <w:bCs/>
          <w:sz w:val="24"/>
          <w:szCs w:val="24"/>
          <w:u w:val="single"/>
          <w:lang w:eastAsia="de-DE"/>
        </w:rPr>
        <w:t>Weiterentwicklung</w:t>
      </w:r>
      <w:r w:rsidRPr="0025512A">
        <w:rPr>
          <w:rFonts w:ascii="Arial" w:hAnsi="Arial" w:cs="Arial"/>
          <w:bCs/>
          <w:sz w:val="24"/>
          <w:szCs w:val="24"/>
          <w:lang w:eastAsia="de-DE"/>
        </w:rPr>
        <w:t xml:space="preserve"> </w:t>
      </w:r>
      <w:r w:rsidRPr="006D012E">
        <w:rPr>
          <w:lang w:eastAsia="de-DE"/>
        </w:rPr>
        <w:sym w:font="Wingdings" w:char="F0E0"/>
      </w:r>
      <w:r w:rsidRPr="0025512A">
        <w:rPr>
          <w:rFonts w:ascii="Arial" w:hAnsi="Arial" w:cs="Arial"/>
          <w:bCs/>
          <w:sz w:val="24"/>
          <w:szCs w:val="24"/>
          <w:lang w:eastAsia="de-DE"/>
        </w:rPr>
        <w:t xml:space="preserve"> For</w:t>
      </w:r>
      <w:r w:rsidR="00E82FF5">
        <w:rPr>
          <w:rFonts w:ascii="Arial" w:hAnsi="Arial" w:cs="Arial"/>
          <w:bCs/>
          <w:sz w:val="24"/>
          <w:szCs w:val="24"/>
          <w:lang w:eastAsia="de-DE"/>
        </w:rPr>
        <w:t>t</w:t>
      </w:r>
      <w:r w:rsidRPr="0025512A">
        <w:rPr>
          <w:rFonts w:ascii="Arial" w:hAnsi="Arial" w:cs="Arial"/>
          <w:bCs/>
          <w:sz w:val="24"/>
          <w:szCs w:val="24"/>
          <w:lang w:eastAsia="de-DE"/>
        </w:rPr>
        <w:t>schreibung</w:t>
      </w:r>
      <w:r w:rsidR="00E82FF5">
        <w:rPr>
          <w:rFonts w:ascii="Arial" w:hAnsi="Arial" w:cs="Arial"/>
          <w:bCs/>
          <w:sz w:val="24"/>
          <w:szCs w:val="24"/>
          <w:lang w:eastAsia="de-DE"/>
        </w:rPr>
        <w:t xml:space="preserve">, </w:t>
      </w:r>
      <w:r w:rsidR="00E82FF5" w:rsidRPr="0025512A">
        <w:rPr>
          <w:rFonts w:ascii="Arial" w:hAnsi="Arial" w:cs="Arial"/>
          <w:bCs/>
          <w:sz w:val="24"/>
          <w:szCs w:val="24"/>
          <w:lang w:eastAsia="de-DE"/>
        </w:rPr>
        <w:t xml:space="preserve">Pflege </w:t>
      </w:r>
      <w:r w:rsidRPr="0025512A">
        <w:rPr>
          <w:rFonts w:ascii="Arial" w:hAnsi="Arial" w:cs="Arial"/>
          <w:bCs/>
          <w:sz w:val="24"/>
          <w:szCs w:val="24"/>
          <w:lang w:eastAsia="de-DE"/>
        </w:rPr>
        <w:t>und Aktualisierung</w:t>
      </w:r>
      <w:r w:rsidR="006D012E" w:rsidRPr="0025512A">
        <w:rPr>
          <w:rFonts w:ascii="Arial" w:hAnsi="Arial" w:cs="Arial"/>
          <w:bCs/>
          <w:sz w:val="24"/>
          <w:szCs w:val="24"/>
          <w:lang w:eastAsia="de-DE"/>
        </w:rPr>
        <w:t>;</w:t>
      </w:r>
      <w:r w:rsidR="00E82FF5">
        <w:rPr>
          <w:rFonts w:ascii="Arial" w:hAnsi="Arial" w:cs="Arial"/>
          <w:bCs/>
          <w:sz w:val="24"/>
          <w:szCs w:val="24"/>
          <w:lang w:eastAsia="de-DE"/>
        </w:rPr>
        <w:t xml:space="preserve"> </w:t>
      </w:r>
      <w:r w:rsidRPr="0025512A">
        <w:rPr>
          <w:rFonts w:ascii="Arial" w:hAnsi="Arial" w:cs="Arial"/>
          <w:bCs/>
          <w:sz w:val="24"/>
          <w:szCs w:val="24"/>
          <w:lang w:eastAsia="de-DE"/>
        </w:rPr>
        <w:t xml:space="preserve">Ableitung einer </w:t>
      </w:r>
      <w:r w:rsidRPr="004677D0">
        <w:rPr>
          <w:rFonts w:ascii="Arial" w:hAnsi="Arial" w:cs="Arial"/>
          <w:bCs/>
          <w:sz w:val="24"/>
          <w:szCs w:val="24"/>
          <w:u w:val="single"/>
          <w:lang w:eastAsia="de-DE"/>
        </w:rPr>
        <w:t>neuen BÜK1000</w:t>
      </w:r>
      <w:r w:rsidRPr="0025512A">
        <w:rPr>
          <w:rFonts w:ascii="Arial" w:hAnsi="Arial" w:cs="Arial"/>
          <w:bCs/>
          <w:sz w:val="24"/>
          <w:szCs w:val="24"/>
          <w:lang w:eastAsia="de-DE"/>
        </w:rPr>
        <w:t xml:space="preserve"> auf Basis der BÜK250</w:t>
      </w:r>
      <w:r w:rsidR="006D012E" w:rsidRPr="0025512A">
        <w:rPr>
          <w:rFonts w:ascii="Arial" w:hAnsi="Arial" w:cs="Arial"/>
          <w:bCs/>
          <w:sz w:val="24"/>
          <w:szCs w:val="24"/>
          <w:lang w:eastAsia="de-DE"/>
        </w:rPr>
        <w:t>;</w:t>
      </w:r>
      <w:r w:rsidR="00C40577">
        <w:rPr>
          <w:rFonts w:ascii="Arial" w:hAnsi="Arial" w:cs="Arial"/>
          <w:bCs/>
          <w:sz w:val="24"/>
          <w:szCs w:val="24"/>
          <w:lang w:eastAsia="de-DE"/>
        </w:rPr>
        <w:tab/>
      </w:r>
      <w:r w:rsidRPr="004677D0">
        <w:rPr>
          <w:rFonts w:ascii="Arial" w:hAnsi="Arial" w:cs="Arial"/>
          <w:bCs/>
          <w:sz w:val="24"/>
          <w:szCs w:val="24"/>
          <w:u w:val="single"/>
          <w:lang w:eastAsia="de-DE"/>
        </w:rPr>
        <w:t>Methoden(weiter)entwicklung</w:t>
      </w:r>
      <w:r w:rsidRPr="0025512A">
        <w:rPr>
          <w:rFonts w:ascii="Arial" w:hAnsi="Arial" w:cs="Arial"/>
          <w:bCs/>
          <w:sz w:val="24"/>
          <w:szCs w:val="24"/>
          <w:lang w:eastAsia="de-DE"/>
        </w:rPr>
        <w:t xml:space="preserve"> auf Basis BÜK250</w:t>
      </w:r>
      <w:r w:rsidR="006D012E" w:rsidRPr="0025512A">
        <w:rPr>
          <w:rFonts w:ascii="Arial" w:hAnsi="Arial" w:cs="Arial"/>
          <w:bCs/>
          <w:sz w:val="24"/>
          <w:szCs w:val="24"/>
          <w:lang w:eastAsia="de-DE"/>
        </w:rPr>
        <w:t>.</w:t>
      </w:r>
    </w:p>
    <w:p w14:paraId="1A299BCB" w14:textId="4917E69C" w:rsidR="006C2048" w:rsidRPr="0025512A" w:rsidRDefault="002823DE" w:rsidP="0025512A">
      <w:pPr>
        <w:pStyle w:val="Listenabsatz"/>
        <w:numPr>
          <w:ilvl w:val="0"/>
          <w:numId w:val="26"/>
        </w:numPr>
        <w:spacing w:line="240" w:lineRule="auto"/>
        <w:ind w:left="426"/>
        <w:jc w:val="both"/>
        <w:rPr>
          <w:rFonts w:ascii="Arial" w:hAnsi="Arial" w:cs="Arial"/>
          <w:bCs/>
          <w:sz w:val="24"/>
          <w:szCs w:val="24"/>
          <w:lang w:eastAsia="de-DE"/>
        </w:rPr>
      </w:pPr>
      <w:r>
        <w:rPr>
          <w:rFonts w:ascii="Arial" w:hAnsi="Arial" w:cs="Arial"/>
          <w:bCs/>
          <w:sz w:val="24"/>
          <w:szCs w:val="24"/>
          <w:u w:val="single"/>
          <w:lang w:eastAsia="de-DE"/>
        </w:rPr>
        <w:t xml:space="preserve">Aktualisierung </w:t>
      </w:r>
      <w:r w:rsidR="006C2048" w:rsidRPr="004677D0">
        <w:rPr>
          <w:rFonts w:ascii="Arial" w:hAnsi="Arial" w:cs="Arial"/>
          <w:bCs/>
          <w:sz w:val="24"/>
          <w:szCs w:val="24"/>
          <w:u w:val="single"/>
          <w:lang w:eastAsia="de-DE"/>
        </w:rPr>
        <w:t>vorhandener Auswertungen</w:t>
      </w:r>
      <w:r w:rsidR="006C2048" w:rsidRPr="0025512A">
        <w:rPr>
          <w:rFonts w:ascii="Arial" w:hAnsi="Arial" w:cs="Arial"/>
          <w:bCs/>
          <w:sz w:val="24"/>
          <w:szCs w:val="24"/>
          <w:lang w:eastAsia="de-DE"/>
        </w:rPr>
        <w:t>, bei denen aktuellere Daten wie beispielsweise Klimadaten bzw. Klima</w:t>
      </w:r>
      <w:r w:rsidR="00C40577">
        <w:rPr>
          <w:rFonts w:ascii="Arial" w:hAnsi="Arial" w:cs="Arial"/>
          <w:bCs/>
          <w:sz w:val="24"/>
          <w:szCs w:val="24"/>
          <w:lang w:eastAsia="de-DE"/>
        </w:rPr>
        <w:t>-</w:t>
      </w:r>
      <w:r w:rsidR="00C40577">
        <w:rPr>
          <w:rFonts w:ascii="Arial" w:hAnsi="Arial" w:cs="Arial"/>
          <w:bCs/>
          <w:sz w:val="24"/>
          <w:szCs w:val="24"/>
          <w:lang w:eastAsia="de-DE"/>
        </w:rPr>
        <w:br/>
      </w:r>
      <w:r w:rsidR="006C2048" w:rsidRPr="0025512A">
        <w:rPr>
          <w:rFonts w:ascii="Arial" w:hAnsi="Arial" w:cs="Arial"/>
          <w:bCs/>
          <w:sz w:val="24"/>
          <w:szCs w:val="24"/>
          <w:lang w:eastAsia="de-DE"/>
        </w:rPr>
        <w:t>szenariendaten mit einfließen</w:t>
      </w:r>
      <w:r w:rsidR="00FD3308" w:rsidRPr="0025512A">
        <w:rPr>
          <w:rFonts w:ascii="Arial" w:hAnsi="Arial" w:cs="Arial"/>
          <w:bCs/>
          <w:sz w:val="24"/>
          <w:szCs w:val="24"/>
          <w:lang w:eastAsia="de-DE"/>
        </w:rPr>
        <w:t xml:space="preserve"> (z.B. </w:t>
      </w:r>
      <w:r w:rsidR="006C2048" w:rsidRPr="0025512A">
        <w:rPr>
          <w:rFonts w:ascii="Arial" w:hAnsi="Arial" w:cs="Arial"/>
          <w:bCs/>
          <w:sz w:val="24"/>
          <w:szCs w:val="24"/>
          <w:lang w:eastAsia="de-DE"/>
        </w:rPr>
        <w:t>Wind- und Wassererosion</w:t>
      </w:r>
      <w:r w:rsidR="00FD3308" w:rsidRPr="0025512A">
        <w:rPr>
          <w:rFonts w:ascii="Arial" w:hAnsi="Arial" w:cs="Arial"/>
          <w:bCs/>
          <w:sz w:val="24"/>
          <w:szCs w:val="24"/>
          <w:lang w:eastAsia="de-DE"/>
        </w:rPr>
        <w:t xml:space="preserve">; </w:t>
      </w:r>
      <w:r w:rsidR="006C2048" w:rsidRPr="0025512A">
        <w:rPr>
          <w:rFonts w:ascii="Arial" w:hAnsi="Arial" w:cs="Arial"/>
          <w:bCs/>
          <w:sz w:val="24"/>
          <w:szCs w:val="24"/>
          <w:lang w:eastAsia="de-DE"/>
        </w:rPr>
        <w:t>Ackerbauliches Ertragspotential</w:t>
      </w:r>
      <w:r w:rsidR="00FD3308" w:rsidRPr="0025512A">
        <w:rPr>
          <w:rFonts w:ascii="Arial" w:hAnsi="Arial" w:cs="Arial"/>
          <w:bCs/>
          <w:sz w:val="24"/>
          <w:szCs w:val="24"/>
          <w:lang w:eastAsia="de-DE"/>
        </w:rPr>
        <w:t>)</w:t>
      </w:r>
    </w:p>
    <w:p w14:paraId="0C09FEED" w14:textId="70516AB8" w:rsidR="006C2048" w:rsidRPr="0025512A" w:rsidRDefault="006C2048" w:rsidP="0025512A">
      <w:pPr>
        <w:pStyle w:val="Listenabsatz"/>
        <w:numPr>
          <w:ilvl w:val="0"/>
          <w:numId w:val="26"/>
        </w:numPr>
        <w:spacing w:line="240" w:lineRule="auto"/>
        <w:ind w:left="426"/>
        <w:jc w:val="both"/>
        <w:rPr>
          <w:rFonts w:ascii="Arial" w:hAnsi="Arial" w:cs="Arial"/>
          <w:bCs/>
          <w:sz w:val="24"/>
          <w:szCs w:val="24"/>
          <w:lang w:eastAsia="de-DE"/>
        </w:rPr>
      </w:pPr>
      <w:r w:rsidRPr="0025512A">
        <w:rPr>
          <w:rFonts w:ascii="Arial" w:hAnsi="Arial" w:cs="Arial"/>
          <w:bCs/>
          <w:sz w:val="24"/>
          <w:szCs w:val="24"/>
          <w:lang w:eastAsia="de-DE"/>
        </w:rPr>
        <w:t xml:space="preserve">Regelmäßige </w:t>
      </w:r>
      <w:r w:rsidRPr="004677D0">
        <w:rPr>
          <w:rFonts w:ascii="Arial" w:hAnsi="Arial" w:cs="Arial"/>
          <w:bCs/>
          <w:sz w:val="24"/>
          <w:szCs w:val="24"/>
          <w:u w:val="single"/>
          <w:lang w:eastAsia="de-DE"/>
        </w:rPr>
        <w:t xml:space="preserve">Nutzerworkshops zur BÜK250 </w:t>
      </w:r>
      <w:r w:rsidRPr="006D012E">
        <w:rPr>
          <w:lang w:eastAsia="de-DE"/>
        </w:rPr>
        <w:sym w:font="Wingdings" w:char="F0E0"/>
      </w:r>
      <w:r w:rsidRPr="0025512A">
        <w:rPr>
          <w:rFonts w:ascii="Arial" w:hAnsi="Arial" w:cs="Arial"/>
          <w:bCs/>
          <w:sz w:val="24"/>
          <w:szCs w:val="24"/>
          <w:lang w:eastAsia="de-DE"/>
        </w:rPr>
        <w:t xml:space="preserve"> erster WS im März 2025 </w:t>
      </w:r>
      <w:r w:rsidR="00FF50B1" w:rsidRPr="0025512A">
        <w:rPr>
          <w:rFonts w:ascii="Arial" w:hAnsi="Arial" w:cs="Arial"/>
          <w:bCs/>
          <w:sz w:val="24"/>
          <w:szCs w:val="24"/>
          <w:lang w:eastAsia="de-DE"/>
        </w:rPr>
        <w:t xml:space="preserve">- </w:t>
      </w:r>
      <w:r w:rsidRPr="0025512A">
        <w:rPr>
          <w:rFonts w:ascii="Arial" w:hAnsi="Arial" w:cs="Arial"/>
          <w:bCs/>
          <w:sz w:val="24"/>
          <w:szCs w:val="24"/>
          <w:lang w:eastAsia="de-DE"/>
        </w:rPr>
        <w:t>Präsentationen auf der BGR-Website</w:t>
      </w:r>
      <w:r w:rsidR="00DF379F">
        <w:rPr>
          <w:rFonts w:ascii="Arial" w:hAnsi="Arial" w:cs="Arial"/>
          <w:bCs/>
          <w:sz w:val="24"/>
          <w:szCs w:val="24"/>
          <w:lang w:eastAsia="de-DE"/>
        </w:rPr>
        <w:t>.</w:t>
      </w:r>
      <w:r w:rsidR="006D012E" w:rsidRPr="0025512A">
        <w:rPr>
          <w:rFonts w:ascii="Arial" w:hAnsi="Arial" w:cs="Arial"/>
          <w:bCs/>
          <w:sz w:val="24"/>
          <w:szCs w:val="24"/>
          <w:lang w:eastAsia="de-DE"/>
        </w:rPr>
        <w:t xml:space="preserve"> </w:t>
      </w:r>
    </w:p>
    <w:p w14:paraId="2D918EC5" w14:textId="3E81F0CE" w:rsidR="00FA5D9B" w:rsidRPr="0025512A" w:rsidRDefault="00FD3308" w:rsidP="0025512A">
      <w:pPr>
        <w:pStyle w:val="Listenabsatz"/>
        <w:numPr>
          <w:ilvl w:val="0"/>
          <w:numId w:val="26"/>
        </w:numPr>
        <w:spacing w:after="0" w:line="240" w:lineRule="auto"/>
        <w:ind w:left="426"/>
        <w:jc w:val="both"/>
        <w:rPr>
          <w:rFonts w:ascii="Arial" w:hAnsi="Arial" w:cs="Arial"/>
          <w:bCs/>
          <w:sz w:val="24"/>
          <w:szCs w:val="24"/>
          <w:lang w:eastAsia="de-DE"/>
        </w:rPr>
      </w:pPr>
      <w:r w:rsidRPr="0025512A">
        <w:rPr>
          <w:rFonts w:ascii="Arial" w:hAnsi="Arial" w:cs="Arial"/>
          <w:bCs/>
          <w:sz w:val="24"/>
          <w:szCs w:val="24"/>
          <w:lang w:eastAsia="de-DE"/>
        </w:rPr>
        <w:t xml:space="preserve">Über das </w:t>
      </w:r>
      <w:r w:rsidRPr="004677D0">
        <w:rPr>
          <w:rFonts w:ascii="Arial" w:hAnsi="Arial" w:cs="Arial"/>
          <w:bCs/>
          <w:sz w:val="24"/>
          <w:szCs w:val="24"/>
          <w:u w:val="single"/>
          <w:lang w:eastAsia="de-DE"/>
        </w:rPr>
        <w:t>Geoportal</w:t>
      </w:r>
      <w:r w:rsidRPr="0025512A">
        <w:rPr>
          <w:rFonts w:ascii="Arial" w:hAnsi="Arial" w:cs="Arial"/>
          <w:bCs/>
          <w:sz w:val="24"/>
          <w:szCs w:val="24"/>
          <w:lang w:eastAsia="de-DE"/>
        </w:rPr>
        <w:t xml:space="preserve"> der BGR haben Nutzerinnen und Nutzer die Möglichkeit, die aktuellen Daten der BÜK250 kostenlos herunterzuladen.</w:t>
      </w:r>
    </w:p>
    <w:p w14:paraId="42FCBBC7" w14:textId="77777777" w:rsidR="00E82FF5" w:rsidRDefault="00E82FF5" w:rsidP="00F405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</w:p>
    <w:p w14:paraId="288643AF" w14:textId="17CD8890" w:rsidR="0024146A" w:rsidRDefault="0024146A" w:rsidP="00F405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  <w:r w:rsidRPr="00EA2CE5">
        <w:rPr>
          <w:rFonts w:ascii="Arial" w:hAnsi="Arial" w:cs="Arial"/>
          <w:b/>
          <w:sz w:val="24"/>
          <w:szCs w:val="24"/>
          <w:lang w:eastAsia="de-DE"/>
        </w:rPr>
        <w:t>Literatur</w:t>
      </w:r>
    </w:p>
    <w:p w14:paraId="3D8CA7CD" w14:textId="424A7352" w:rsidR="00E34C77" w:rsidRPr="00E34C77" w:rsidRDefault="00E34C77" w:rsidP="00E34C77">
      <w:pPr>
        <w:spacing w:after="0" w:line="240" w:lineRule="auto"/>
        <w:ind w:left="284" w:hanging="284"/>
        <w:jc w:val="both"/>
        <w:rPr>
          <w:rFonts w:ascii="Arial" w:hAnsi="Arial" w:cs="Arial"/>
          <w:bCs/>
          <w:sz w:val="24"/>
          <w:szCs w:val="24"/>
          <w:lang w:eastAsia="de-DE"/>
        </w:rPr>
      </w:pPr>
      <w:r w:rsidRPr="00E34C77">
        <w:rPr>
          <w:rFonts w:ascii="Arial" w:hAnsi="Arial" w:cs="Arial"/>
          <w:bCs/>
          <w:sz w:val="24"/>
          <w:szCs w:val="24"/>
          <w:lang w:eastAsia="de-DE"/>
        </w:rPr>
        <w:t>AD-HOC-AG BODEN (</w:t>
      </w:r>
      <w:r w:rsidR="00C40577">
        <w:rPr>
          <w:rFonts w:ascii="Arial" w:hAnsi="Arial" w:cs="Arial"/>
          <w:bCs/>
          <w:sz w:val="24"/>
          <w:szCs w:val="24"/>
          <w:lang w:eastAsia="de-DE"/>
        </w:rPr>
        <w:t>1994</w:t>
      </w:r>
      <w:r w:rsidRPr="00E34C77">
        <w:rPr>
          <w:rFonts w:ascii="Arial" w:hAnsi="Arial" w:cs="Arial"/>
          <w:bCs/>
          <w:sz w:val="24"/>
          <w:szCs w:val="24"/>
          <w:lang w:eastAsia="de-DE"/>
        </w:rPr>
        <w:t xml:space="preserve">): </w:t>
      </w:r>
      <w:r w:rsidR="00C40577" w:rsidRPr="00C40577">
        <w:rPr>
          <w:rFonts w:ascii="Arial" w:hAnsi="Arial" w:cs="Arial"/>
          <w:bCs/>
          <w:sz w:val="24"/>
          <w:szCs w:val="24"/>
          <w:lang w:eastAsia="de-DE"/>
        </w:rPr>
        <w:t>Bodenkundliche Kartieranleitung. – 4. Auflage (KA4); Bundesanstalt für Geowissenschaften und Rohstoffe, Hannover.</w:t>
      </w:r>
    </w:p>
    <w:p w14:paraId="36836640" w14:textId="3D3AAC5E" w:rsidR="00073841" w:rsidRDefault="00073841" w:rsidP="00E34C77">
      <w:pPr>
        <w:spacing w:after="0" w:line="240" w:lineRule="auto"/>
        <w:ind w:left="284" w:hanging="284"/>
        <w:jc w:val="both"/>
        <w:rPr>
          <w:rFonts w:ascii="Arial" w:hAnsi="Arial" w:cs="Arial"/>
          <w:bCs/>
          <w:caps/>
          <w:sz w:val="24"/>
          <w:szCs w:val="24"/>
          <w:lang w:eastAsia="de-DE"/>
        </w:rPr>
      </w:pPr>
      <w:r w:rsidRPr="00E34C77">
        <w:rPr>
          <w:rFonts w:ascii="Arial" w:hAnsi="Arial" w:cs="Arial"/>
          <w:bCs/>
          <w:caps/>
          <w:sz w:val="24"/>
          <w:szCs w:val="24"/>
          <w:lang w:eastAsia="de-DE"/>
        </w:rPr>
        <w:t>Baritz, R.</w:t>
      </w:r>
      <w:r>
        <w:rPr>
          <w:rFonts w:ascii="Arial" w:hAnsi="Arial" w:cs="Arial"/>
          <w:bCs/>
          <w:caps/>
          <w:sz w:val="24"/>
          <w:szCs w:val="24"/>
          <w:lang w:eastAsia="de-DE"/>
        </w:rPr>
        <w:t>,</w:t>
      </w:r>
      <w:r w:rsidRPr="00E34C77">
        <w:rPr>
          <w:rFonts w:ascii="Arial" w:hAnsi="Arial" w:cs="Arial"/>
          <w:bCs/>
          <w:caps/>
          <w:sz w:val="24"/>
          <w:szCs w:val="24"/>
          <w:lang w:eastAsia="de-DE"/>
        </w:rPr>
        <w:t xml:space="preserve"> Kruse, K.</w:t>
      </w:r>
      <w:r>
        <w:rPr>
          <w:rFonts w:ascii="Arial" w:hAnsi="Arial" w:cs="Arial"/>
          <w:bCs/>
          <w:caps/>
          <w:sz w:val="24"/>
          <w:szCs w:val="24"/>
          <w:lang w:eastAsia="de-DE"/>
        </w:rPr>
        <w:t xml:space="preserve">, </w:t>
      </w:r>
      <w:r w:rsidRPr="00E34C77">
        <w:rPr>
          <w:rFonts w:ascii="Arial" w:hAnsi="Arial" w:cs="Arial"/>
          <w:bCs/>
          <w:caps/>
          <w:sz w:val="24"/>
          <w:szCs w:val="24"/>
          <w:lang w:eastAsia="de-DE"/>
        </w:rPr>
        <w:t xml:space="preserve">Bug, J. </w:t>
      </w:r>
      <w:r>
        <w:rPr>
          <w:rFonts w:ascii="Arial" w:hAnsi="Arial" w:cs="Arial"/>
          <w:bCs/>
          <w:caps/>
          <w:sz w:val="24"/>
          <w:szCs w:val="24"/>
          <w:lang w:eastAsia="de-DE"/>
        </w:rPr>
        <w:t>&amp;</w:t>
      </w:r>
      <w:r w:rsidRPr="00E34C77">
        <w:rPr>
          <w:rFonts w:ascii="Arial" w:hAnsi="Arial" w:cs="Arial"/>
          <w:bCs/>
          <w:caps/>
          <w:sz w:val="24"/>
          <w:szCs w:val="24"/>
          <w:lang w:eastAsia="de-DE"/>
        </w:rPr>
        <w:t xml:space="preserve"> Heber, M.</w:t>
      </w:r>
      <w:r w:rsidRPr="00E34C77">
        <w:rPr>
          <w:rFonts w:ascii="Arial" w:hAnsi="Arial" w:cs="Arial"/>
          <w:bCs/>
          <w:sz w:val="24"/>
          <w:szCs w:val="24"/>
          <w:lang w:eastAsia="de-DE"/>
        </w:rPr>
        <w:t xml:space="preserve"> (2015) Einsatz der WIKI-Technologie für die Methodendokumentation Boden im FISBo BGR. In: Jahrestagung der DBG 2015: Unsere Böden - unser Leben, 05.-10.09.2015, München</w:t>
      </w:r>
      <w:r>
        <w:rPr>
          <w:rFonts w:ascii="Arial" w:hAnsi="Arial" w:cs="Arial"/>
          <w:bCs/>
          <w:sz w:val="24"/>
          <w:szCs w:val="24"/>
          <w:lang w:eastAsia="de-DE"/>
        </w:rPr>
        <w:t>.</w:t>
      </w:r>
    </w:p>
    <w:p w14:paraId="0C7081E0" w14:textId="4B73DA1D" w:rsidR="00FD3308" w:rsidRPr="00E34C77" w:rsidRDefault="00427201" w:rsidP="00E34C77">
      <w:pPr>
        <w:spacing w:after="0" w:line="240" w:lineRule="auto"/>
        <w:ind w:left="284" w:hanging="284"/>
        <w:jc w:val="both"/>
        <w:rPr>
          <w:rFonts w:ascii="Arial" w:hAnsi="Arial" w:cs="Arial"/>
          <w:bCs/>
          <w:sz w:val="24"/>
          <w:szCs w:val="24"/>
          <w:lang w:eastAsia="de-DE"/>
        </w:rPr>
      </w:pPr>
      <w:r w:rsidRPr="00E34C77">
        <w:rPr>
          <w:rFonts w:ascii="Arial" w:hAnsi="Arial" w:cs="Arial"/>
          <w:bCs/>
          <w:caps/>
          <w:sz w:val="24"/>
          <w:szCs w:val="24"/>
          <w:lang w:eastAsia="de-DE"/>
        </w:rPr>
        <w:t>Krug, D</w:t>
      </w:r>
      <w:r w:rsidR="00E34C77" w:rsidRPr="00E34C77">
        <w:rPr>
          <w:rFonts w:ascii="Arial" w:hAnsi="Arial" w:cs="Arial"/>
          <w:bCs/>
          <w:caps/>
          <w:sz w:val="24"/>
          <w:szCs w:val="24"/>
          <w:lang w:eastAsia="de-DE"/>
        </w:rPr>
        <w:t>.</w:t>
      </w:r>
      <w:r w:rsidRPr="00E34C77">
        <w:rPr>
          <w:rFonts w:ascii="Arial" w:hAnsi="Arial" w:cs="Arial"/>
          <w:bCs/>
          <w:caps/>
          <w:sz w:val="24"/>
          <w:szCs w:val="24"/>
          <w:lang w:eastAsia="de-DE"/>
        </w:rPr>
        <w:t xml:space="preserve"> und Stegger, U</w:t>
      </w:r>
      <w:r w:rsidR="00E34C77" w:rsidRPr="00E34C77">
        <w:rPr>
          <w:rFonts w:ascii="Arial" w:hAnsi="Arial" w:cs="Arial"/>
          <w:bCs/>
          <w:caps/>
          <w:sz w:val="24"/>
          <w:szCs w:val="24"/>
          <w:lang w:eastAsia="de-DE"/>
        </w:rPr>
        <w:t>.</w:t>
      </w:r>
      <w:r w:rsidRPr="00E34C77">
        <w:rPr>
          <w:rFonts w:ascii="Arial" w:hAnsi="Arial" w:cs="Arial"/>
          <w:bCs/>
          <w:caps/>
          <w:sz w:val="24"/>
          <w:szCs w:val="24"/>
          <w:lang w:eastAsia="de-DE"/>
        </w:rPr>
        <w:t xml:space="preserve"> </w:t>
      </w:r>
      <w:r w:rsidR="00E34C77">
        <w:rPr>
          <w:rFonts w:ascii="Arial" w:hAnsi="Arial" w:cs="Arial"/>
          <w:bCs/>
          <w:caps/>
          <w:sz w:val="24"/>
          <w:szCs w:val="24"/>
          <w:lang w:eastAsia="de-DE"/>
        </w:rPr>
        <w:t>&amp;</w:t>
      </w:r>
      <w:r w:rsidRPr="00E34C77">
        <w:rPr>
          <w:rFonts w:ascii="Arial" w:hAnsi="Arial" w:cs="Arial"/>
          <w:bCs/>
          <w:caps/>
          <w:sz w:val="24"/>
          <w:szCs w:val="24"/>
          <w:lang w:eastAsia="de-DE"/>
        </w:rPr>
        <w:t xml:space="preserve"> Eckelmann, W</w:t>
      </w:r>
      <w:r w:rsidR="00E34C77" w:rsidRPr="00E34C77">
        <w:rPr>
          <w:rFonts w:ascii="Arial" w:hAnsi="Arial" w:cs="Arial"/>
          <w:bCs/>
          <w:caps/>
          <w:sz w:val="24"/>
          <w:szCs w:val="24"/>
          <w:lang w:eastAsia="de-DE"/>
        </w:rPr>
        <w:t>.</w:t>
      </w:r>
      <w:r w:rsidRPr="00E34C77">
        <w:rPr>
          <w:rFonts w:ascii="Arial" w:hAnsi="Arial" w:cs="Arial"/>
          <w:bCs/>
          <w:sz w:val="24"/>
          <w:szCs w:val="24"/>
          <w:lang w:eastAsia="de-DE"/>
        </w:rPr>
        <w:t xml:space="preserve"> (2011) Bodenübersichtskarte 1:200.000 (BÜK 200) – Vorschlag einer Generallegendengliederung zur Diskussion in der Ad-hoc-AG Boden. In: Jahrestagung der DBG 2011: Böden verstehen - Böden nutzen - Böden fit machen, 03.-09.09.2011, Berlin.</w:t>
      </w:r>
    </w:p>
    <w:p w14:paraId="4CD991D7" w14:textId="40C1869F" w:rsidR="00427201" w:rsidRPr="00E34C77" w:rsidRDefault="00427201" w:rsidP="001345DA">
      <w:pPr>
        <w:spacing w:after="0" w:line="240" w:lineRule="auto"/>
        <w:ind w:left="284" w:hanging="284"/>
        <w:jc w:val="both"/>
        <w:rPr>
          <w:rFonts w:ascii="Arial" w:hAnsi="Arial" w:cs="Arial"/>
          <w:bCs/>
          <w:sz w:val="24"/>
          <w:szCs w:val="24"/>
          <w:lang w:eastAsia="de-DE"/>
        </w:rPr>
      </w:pPr>
      <w:r w:rsidRPr="00E34C77">
        <w:rPr>
          <w:rFonts w:ascii="Arial" w:hAnsi="Arial" w:cs="Arial"/>
          <w:bCs/>
          <w:caps/>
          <w:sz w:val="24"/>
          <w:szCs w:val="24"/>
          <w:lang w:eastAsia="de-DE"/>
        </w:rPr>
        <w:t>Krug, D</w:t>
      </w:r>
      <w:r w:rsidR="00E34C77" w:rsidRPr="00E34C77">
        <w:rPr>
          <w:rFonts w:ascii="Arial" w:hAnsi="Arial" w:cs="Arial"/>
          <w:bCs/>
          <w:caps/>
          <w:sz w:val="24"/>
          <w:szCs w:val="24"/>
          <w:lang w:eastAsia="de-DE"/>
        </w:rPr>
        <w:t>.</w:t>
      </w:r>
      <w:r w:rsidR="001345DA">
        <w:rPr>
          <w:rFonts w:ascii="Arial" w:hAnsi="Arial" w:cs="Arial"/>
          <w:bCs/>
          <w:caps/>
          <w:sz w:val="24"/>
          <w:szCs w:val="24"/>
          <w:lang w:eastAsia="de-DE"/>
        </w:rPr>
        <w:t>,</w:t>
      </w:r>
      <w:r w:rsidRPr="00E34C77">
        <w:rPr>
          <w:rFonts w:ascii="Arial" w:hAnsi="Arial" w:cs="Arial"/>
          <w:bCs/>
          <w:caps/>
          <w:sz w:val="24"/>
          <w:szCs w:val="24"/>
          <w:lang w:eastAsia="de-DE"/>
        </w:rPr>
        <w:t xml:space="preserve"> </w:t>
      </w:r>
      <w:r w:rsidR="001345DA">
        <w:rPr>
          <w:rFonts w:ascii="Arial" w:hAnsi="Arial" w:cs="Arial"/>
          <w:bCs/>
          <w:caps/>
          <w:sz w:val="24"/>
          <w:szCs w:val="24"/>
          <w:lang w:eastAsia="de-DE"/>
        </w:rPr>
        <w:t xml:space="preserve">Richter, S. </w:t>
      </w:r>
      <w:r w:rsidR="00E34C77">
        <w:rPr>
          <w:rFonts w:ascii="Arial" w:hAnsi="Arial" w:cs="Arial"/>
          <w:bCs/>
          <w:caps/>
          <w:sz w:val="24"/>
          <w:szCs w:val="24"/>
          <w:lang w:eastAsia="de-DE"/>
        </w:rPr>
        <w:t>&amp;</w:t>
      </w:r>
      <w:r w:rsidRPr="00E34C77">
        <w:rPr>
          <w:rFonts w:ascii="Arial" w:hAnsi="Arial" w:cs="Arial"/>
          <w:bCs/>
          <w:caps/>
          <w:sz w:val="24"/>
          <w:szCs w:val="24"/>
          <w:lang w:eastAsia="de-DE"/>
        </w:rPr>
        <w:t xml:space="preserve"> Stegger, U</w:t>
      </w:r>
      <w:r w:rsidR="00E34C77" w:rsidRPr="00E34C77">
        <w:rPr>
          <w:rFonts w:ascii="Arial" w:hAnsi="Arial" w:cs="Arial"/>
          <w:bCs/>
          <w:caps/>
          <w:sz w:val="24"/>
          <w:szCs w:val="24"/>
          <w:lang w:eastAsia="de-DE"/>
        </w:rPr>
        <w:t>.</w:t>
      </w:r>
      <w:r w:rsidRPr="00E34C77">
        <w:rPr>
          <w:rFonts w:ascii="Arial" w:hAnsi="Arial" w:cs="Arial"/>
          <w:bCs/>
          <w:sz w:val="24"/>
          <w:szCs w:val="24"/>
          <w:lang w:eastAsia="de-DE"/>
        </w:rPr>
        <w:t xml:space="preserve"> (20</w:t>
      </w:r>
      <w:r w:rsidR="00073841">
        <w:rPr>
          <w:rFonts w:ascii="Arial" w:hAnsi="Arial" w:cs="Arial"/>
          <w:bCs/>
          <w:sz w:val="24"/>
          <w:szCs w:val="24"/>
          <w:lang w:eastAsia="de-DE"/>
        </w:rPr>
        <w:t>10</w:t>
      </w:r>
      <w:r w:rsidRPr="00E34C77">
        <w:rPr>
          <w:rFonts w:ascii="Arial" w:hAnsi="Arial" w:cs="Arial"/>
          <w:bCs/>
          <w:sz w:val="24"/>
          <w:szCs w:val="24"/>
          <w:lang w:eastAsia="de-DE"/>
        </w:rPr>
        <w:t xml:space="preserve">) </w:t>
      </w:r>
      <w:r w:rsidR="001345DA" w:rsidRPr="001345DA">
        <w:rPr>
          <w:rFonts w:ascii="Arial" w:hAnsi="Arial" w:cs="Arial"/>
          <w:bCs/>
          <w:sz w:val="24"/>
          <w:szCs w:val="24"/>
          <w:lang w:eastAsia="de-DE"/>
        </w:rPr>
        <w:t>Die Bodenübersichtskarte 1:200 000</w:t>
      </w:r>
      <w:r w:rsidR="001345DA">
        <w:rPr>
          <w:rFonts w:ascii="Arial" w:hAnsi="Arial" w:cs="Arial"/>
          <w:bCs/>
          <w:sz w:val="24"/>
          <w:szCs w:val="24"/>
          <w:lang w:eastAsia="de-DE"/>
        </w:rPr>
        <w:t xml:space="preserve">. </w:t>
      </w:r>
      <w:r w:rsidR="001345DA" w:rsidRPr="001345DA">
        <w:rPr>
          <w:rFonts w:ascii="Arial" w:hAnsi="Arial" w:cs="Arial"/>
          <w:bCs/>
          <w:sz w:val="24"/>
          <w:szCs w:val="24"/>
          <w:lang w:eastAsia="de-DE"/>
        </w:rPr>
        <w:t>Ein Gemeinschaftsprojekt von Bund und Ländern</w:t>
      </w:r>
      <w:r w:rsidRPr="00E34C77">
        <w:rPr>
          <w:rFonts w:ascii="Arial" w:hAnsi="Arial" w:cs="Arial"/>
          <w:bCs/>
          <w:sz w:val="24"/>
          <w:szCs w:val="24"/>
          <w:lang w:eastAsia="de-DE"/>
        </w:rPr>
        <w:t xml:space="preserve">. In: </w:t>
      </w:r>
      <w:r w:rsidR="00073841" w:rsidRPr="00073841">
        <w:rPr>
          <w:rFonts w:ascii="Arial" w:hAnsi="Arial" w:cs="Arial"/>
          <w:bCs/>
          <w:sz w:val="24"/>
          <w:szCs w:val="24"/>
          <w:lang w:eastAsia="de-DE"/>
        </w:rPr>
        <w:t>Kartographische Nachrichten</w:t>
      </w:r>
      <w:r w:rsidR="00073841">
        <w:rPr>
          <w:rFonts w:ascii="Arial" w:hAnsi="Arial" w:cs="Arial"/>
          <w:bCs/>
          <w:sz w:val="24"/>
          <w:szCs w:val="24"/>
          <w:lang w:eastAsia="de-DE"/>
        </w:rPr>
        <w:t xml:space="preserve"> </w:t>
      </w:r>
      <w:r w:rsidR="001345DA" w:rsidRPr="001345DA">
        <w:rPr>
          <w:rFonts w:ascii="Arial" w:hAnsi="Arial" w:cs="Arial"/>
          <w:bCs/>
          <w:sz w:val="24"/>
          <w:szCs w:val="24"/>
          <w:lang w:eastAsia="de-DE"/>
        </w:rPr>
        <w:t>1/2010</w:t>
      </w:r>
      <w:r w:rsidR="00073841">
        <w:rPr>
          <w:rFonts w:ascii="Arial" w:hAnsi="Arial" w:cs="Arial"/>
          <w:bCs/>
          <w:sz w:val="24"/>
          <w:szCs w:val="24"/>
          <w:lang w:eastAsia="de-DE"/>
        </w:rPr>
        <w:t>, Bonn</w:t>
      </w:r>
      <w:r w:rsidRPr="00E34C77">
        <w:rPr>
          <w:rFonts w:ascii="Arial" w:hAnsi="Arial" w:cs="Arial"/>
          <w:bCs/>
          <w:sz w:val="24"/>
          <w:szCs w:val="24"/>
          <w:lang w:eastAsia="de-DE"/>
        </w:rPr>
        <w:t>.</w:t>
      </w:r>
    </w:p>
    <w:p w14:paraId="514697F7" w14:textId="24AD785D" w:rsidR="00427201" w:rsidRPr="00E34C77" w:rsidRDefault="00427201" w:rsidP="00E34C77">
      <w:pPr>
        <w:spacing w:after="0" w:line="240" w:lineRule="auto"/>
        <w:ind w:left="284" w:hanging="284"/>
        <w:jc w:val="both"/>
        <w:rPr>
          <w:rFonts w:ascii="Arial" w:hAnsi="Arial" w:cs="Arial"/>
          <w:bCs/>
          <w:sz w:val="24"/>
          <w:szCs w:val="24"/>
          <w:lang w:eastAsia="de-DE"/>
        </w:rPr>
      </w:pPr>
      <w:r w:rsidRPr="00E34C77">
        <w:rPr>
          <w:rFonts w:ascii="Arial" w:hAnsi="Arial" w:cs="Arial"/>
          <w:bCs/>
          <w:caps/>
          <w:sz w:val="24"/>
          <w:szCs w:val="24"/>
          <w:lang w:eastAsia="de-DE"/>
        </w:rPr>
        <w:t>Krug, D</w:t>
      </w:r>
      <w:r w:rsidR="00E34C77" w:rsidRPr="00E34C77">
        <w:rPr>
          <w:rFonts w:ascii="Arial" w:hAnsi="Arial" w:cs="Arial"/>
          <w:bCs/>
          <w:caps/>
          <w:sz w:val="24"/>
          <w:szCs w:val="24"/>
          <w:lang w:eastAsia="de-DE"/>
        </w:rPr>
        <w:t>.</w:t>
      </w:r>
      <w:r w:rsidRPr="00E34C77">
        <w:rPr>
          <w:rFonts w:ascii="Arial" w:hAnsi="Arial" w:cs="Arial"/>
          <w:bCs/>
          <w:caps/>
          <w:sz w:val="24"/>
          <w:szCs w:val="24"/>
          <w:lang w:eastAsia="de-DE"/>
        </w:rPr>
        <w:t xml:space="preserve"> und Stegger, U</w:t>
      </w:r>
      <w:r w:rsidR="00E34C77" w:rsidRPr="00E34C77">
        <w:rPr>
          <w:rFonts w:ascii="Arial" w:hAnsi="Arial" w:cs="Arial"/>
          <w:bCs/>
          <w:caps/>
          <w:sz w:val="24"/>
          <w:szCs w:val="24"/>
          <w:lang w:eastAsia="de-DE"/>
        </w:rPr>
        <w:t>.</w:t>
      </w:r>
      <w:r w:rsidRPr="00E34C77">
        <w:rPr>
          <w:rFonts w:ascii="Arial" w:hAnsi="Arial" w:cs="Arial"/>
          <w:bCs/>
          <w:caps/>
          <w:sz w:val="24"/>
          <w:szCs w:val="24"/>
          <w:lang w:eastAsia="de-DE"/>
        </w:rPr>
        <w:t xml:space="preserve"> </w:t>
      </w:r>
      <w:r w:rsidR="00E34C77">
        <w:rPr>
          <w:rFonts w:ascii="Arial" w:hAnsi="Arial" w:cs="Arial"/>
          <w:bCs/>
          <w:caps/>
          <w:sz w:val="24"/>
          <w:szCs w:val="24"/>
          <w:lang w:eastAsia="de-DE"/>
        </w:rPr>
        <w:t>&amp;</w:t>
      </w:r>
      <w:r w:rsidRPr="00E34C77">
        <w:rPr>
          <w:rFonts w:ascii="Arial" w:hAnsi="Arial" w:cs="Arial"/>
          <w:bCs/>
          <w:caps/>
          <w:sz w:val="24"/>
          <w:szCs w:val="24"/>
          <w:lang w:eastAsia="de-DE"/>
        </w:rPr>
        <w:t xml:space="preserve"> Eckelmann, W</w:t>
      </w:r>
      <w:r w:rsidR="00E34C77" w:rsidRPr="00E34C77">
        <w:rPr>
          <w:rFonts w:ascii="Arial" w:hAnsi="Arial" w:cs="Arial"/>
          <w:bCs/>
          <w:caps/>
          <w:sz w:val="24"/>
          <w:szCs w:val="24"/>
          <w:lang w:eastAsia="de-DE"/>
        </w:rPr>
        <w:t>.</w:t>
      </w:r>
      <w:r w:rsidRPr="00E34C77">
        <w:rPr>
          <w:rFonts w:ascii="Arial" w:hAnsi="Arial" w:cs="Arial"/>
          <w:bCs/>
          <w:sz w:val="24"/>
          <w:szCs w:val="24"/>
          <w:lang w:eastAsia="de-DE"/>
        </w:rPr>
        <w:t xml:space="preserve"> (2013) Bodenübersichtskarte 1:200.000 (BÜK 200) – Status und Perspektiven 2013 (Homogenisierung, Qualitätssicherung, Auswertung, Präsentation). In: Jahrestagung der DBG 2013: Böden - Lebensgrundlage und Verantwortung, 07.-12.09.2013, Rostock.</w:t>
      </w:r>
    </w:p>
    <w:p w14:paraId="64BA50F1" w14:textId="0EF367F2" w:rsidR="00427201" w:rsidRDefault="00427201" w:rsidP="00E34C77">
      <w:pPr>
        <w:spacing w:after="0" w:line="240" w:lineRule="auto"/>
        <w:ind w:left="284" w:hanging="284"/>
        <w:jc w:val="both"/>
        <w:rPr>
          <w:rFonts w:ascii="Arial" w:hAnsi="Arial" w:cs="Arial"/>
          <w:bCs/>
          <w:sz w:val="24"/>
          <w:szCs w:val="24"/>
          <w:lang w:eastAsia="de-DE"/>
        </w:rPr>
      </w:pPr>
    </w:p>
    <w:p w14:paraId="25A4C6E9" w14:textId="77777777" w:rsidR="000C53D5" w:rsidRDefault="000C53D5" w:rsidP="00E34C77">
      <w:pPr>
        <w:spacing w:after="0" w:line="240" w:lineRule="auto"/>
        <w:ind w:left="284" w:hanging="284"/>
        <w:jc w:val="both"/>
        <w:rPr>
          <w:rFonts w:ascii="Arial" w:hAnsi="Arial" w:cs="Arial"/>
          <w:bCs/>
          <w:sz w:val="24"/>
          <w:szCs w:val="24"/>
          <w:lang w:eastAsia="de-DE"/>
        </w:rPr>
      </w:pPr>
    </w:p>
    <w:p w14:paraId="5E4E4CBA" w14:textId="6EAD5AAA" w:rsidR="006F5744" w:rsidRPr="00024834" w:rsidRDefault="006F5744" w:rsidP="00E34C77">
      <w:p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  <w:lang w:eastAsia="de-DE"/>
        </w:rPr>
      </w:pPr>
      <w:r w:rsidRPr="00024834">
        <w:rPr>
          <w:rFonts w:ascii="Arial" w:hAnsi="Arial" w:cs="Arial"/>
          <w:b/>
          <w:sz w:val="24"/>
          <w:szCs w:val="24"/>
          <w:lang w:eastAsia="de-DE"/>
        </w:rPr>
        <w:t>Geoportal der BGR</w:t>
      </w:r>
    </w:p>
    <w:p w14:paraId="7A99FDBF" w14:textId="49998BEA" w:rsidR="008E73FE" w:rsidRPr="00073841" w:rsidRDefault="00BF0818" w:rsidP="00024834">
      <w:pPr>
        <w:spacing w:line="240" w:lineRule="auto"/>
        <w:ind w:left="284" w:hanging="284"/>
        <w:jc w:val="both"/>
        <w:rPr>
          <w:rFonts w:ascii="Arial" w:hAnsi="Arial" w:cs="Arial"/>
          <w:bCs/>
          <w:sz w:val="20"/>
          <w:szCs w:val="20"/>
          <w:lang w:eastAsia="de-DE"/>
        </w:rPr>
      </w:pPr>
      <w:hyperlink r:id="rId12" w:history="1">
        <w:r w:rsidR="00C40577" w:rsidRPr="00073841">
          <w:rPr>
            <w:rStyle w:val="Hyperlink"/>
            <w:rFonts w:ascii="Arial" w:hAnsi="Arial" w:cs="Arial"/>
            <w:bCs/>
            <w:sz w:val="20"/>
            <w:szCs w:val="20"/>
            <w:lang w:eastAsia="de-DE"/>
          </w:rPr>
          <w:t>https://geoportal.bgr.de/</w:t>
        </w:r>
      </w:hyperlink>
      <w:r w:rsidR="00C40577" w:rsidRPr="00073841">
        <w:rPr>
          <w:rFonts w:ascii="Arial" w:hAnsi="Arial" w:cs="Arial"/>
          <w:bCs/>
          <w:sz w:val="20"/>
          <w:szCs w:val="20"/>
          <w:lang w:eastAsia="de-DE"/>
        </w:rPr>
        <w:t xml:space="preserve"> </w:t>
      </w:r>
    </w:p>
    <w:p w14:paraId="476DE96B" w14:textId="0B7C12B6" w:rsidR="006F5744" w:rsidRPr="00024834" w:rsidRDefault="006F5744" w:rsidP="00E34C77">
      <w:p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  <w:lang w:eastAsia="de-DE"/>
        </w:rPr>
      </w:pPr>
      <w:r w:rsidRPr="00024834">
        <w:rPr>
          <w:rFonts w:ascii="Arial" w:hAnsi="Arial" w:cs="Arial"/>
          <w:b/>
          <w:sz w:val="24"/>
          <w:szCs w:val="24"/>
          <w:lang w:eastAsia="de-DE"/>
        </w:rPr>
        <w:t>BÜK250 Nutzerworkshop 2025</w:t>
      </w:r>
    </w:p>
    <w:p w14:paraId="474128FF" w14:textId="627EAFB4" w:rsidR="002823DE" w:rsidRPr="00DF5B52" w:rsidRDefault="00BF0818" w:rsidP="00024834">
      <w:pPr>
        <w:spacing w:line="240" w:lineRule="auto"/>
        <w:ind w:left="284" w:hanging="284"/>
        <w:jc w:val="both"/>
        <w:rPr>
          <w:rFonts w:ascii="Arial" w:hAnsi="Arial" w:cs="Arial"/>
          <w:bCs/>
          <w:color w:val="0000FF"/>
          <w:sz w:val="20"/>
          <w:szCs w:val="20"/>
          <w:u w:val="single"/>
          <w:lang w:eastAsia="de-DE"/>
        </w:rPr>
      </w:pPr>
      <w:hyperlink r:id="rId13" w:history="1">
        <w:r w:rsidR="0025512A" w:rsidRPr="00073841">
          <w:rPr>
            <w:rStyle w:val="Hyperlink"/>
            <w:rFonts w:ascii="Arial" w:hAnsi="Arial" w:cs="Arial"/>
            <w:bCs/>
            <w:sz w:val="20"/>
            <w:szCs w:val="20"/>
            <w:lang w:eastAsia="de-DE"/>
          </w:rPr>
          <w:t>https://www.bgr.bund.de/buek250-nutzerworkshop</w:t>
        </w:r>
      </w:hyperlink>
    </w:p>
    <w:p w14:paraId="29CE93AF" w14:textId="23D31A43" w:rsidR="002823DE" w:rsidRPr="00024834" w:rsidRDefault="002823DE" w:rsidP="002823DE">
      <w:p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  <w:lang w:eastAsia="de-DE"/>
        </w:rPr>
      </w:pPr>
      <w:r w:rsidRPr="00024834">
        <w:rPr>
          <w:rFonts w:ascii="Arial" w:hAnsi="Arial" w:cs="Arial"/>
          <w:b/>
          <w:sz w:val="24"/>
          <w:szCs w:val="24"/>
          <w:lang w:eastAsia="de-DE"/>
        </w:rPr>
        <w:t>Methodenwiki</w:t>
      </w:r>
      <w:r w:rsidR="00024834">
        <w:rPr>
          <w:rFonts w:ascii="Arial" w:hAnsi="Arial" w:cs="Arial"/>
          <w:b/>
          <w:sz w:val="24"/>
          <w:szCs w:val="24"/>
          <w:lang w:eastAsia="de-DE"/>
        </w:rPr>
        <w:t xml:space="preserve"> Bodenkunde</w:t>
      </w:r>
    </w:p>
    <w:p w14:paraId="0C8A9CDA" w14:textId="4CF55873" w:rsidR="002823DE" w:rsidRPr="00E82FF5" w:rsidRDefault="00BF0818" w:rsidP="002823DE">
      <w:pPr>
        <w:spacing w:after="0" w:line="240" w:lineRule="auto"/>
        <w:ind w:left="284" w:hanging="284"/>
        <w:jc w:val="both"/>
        <w:rPr>
          <w:rStyle w:val="Hyperlink"/>
          <w:rFonts w:ascii="Arial" w:hAnsi="Arial" w:cs="Arial"/>
          <w:bCs/>
          <w:sz w:val="20"/>
          <w:szCs w:val="20"/>
          <w:lang w:eastAsia="de-DE"/>
        </w:rPr>
      </w:pPr>
      <w:hyperlink r:id="rId14" w:history="1">
        <w:r w:rsidR="00F3389B" w:rsidRPr="00E82FF5">
          <w:rPr>
            <w:rStyle w:val="Hyperlink"/>
            <w:rFonts w:ascii="Arial" w:hAnsi="Arial" w:cs="Arial"/>
          </w:rPr>
          <w:t>https://www.methodenwiki-bodenkunde.de</w:t>
        </w:r>
      </w:hyperlink>
    </w:p>
    <w:p w14:paraId="65D4E627" w14:textId="3235FE5B" w:rsidR="002823DE" w:rsidRDefault="002823DE" w:rsidP="00E34C77">
      <w:pPr>
        <w:spacing w:after="0" w:line="240" w:lineRule="auto"/>
        <w:ind w:left="284" w:hanging="284"/>
        <w:jc w:val="both"/>
        <w:rPr>
          <w:rFonts w:ascii="Arial" w:hAnsi="Arial" w:cs="Arial"/>
          <w:bCs/>
          <w:sz w:val="20"/>
          <w:szCs w:val="20"/>
          <w:lang w:eastAsia="de-DE"/>
        </w:rPr>
      </w:pPr>
    </w:p>
    <w:p w14:paraId="5DC2BE3B" w14:textId="77777777" w:rsidR="000C53D5" w:rsidRPr="00073841" w:rsidRDefault="000C53D5" w:rsidP="00E34C77">
      <w:pPr>
        <w:spacing w:after="0" w:line="240" w:lineRule="auto"/>
        <w:ind w:left="284" w:hanging="284"/>
        <w:jc w:val="both"/>
        <w:rPr>
          <w:rFonts w:ascii="Arial" w:hAnsi="Arial" w:cs="Arial"/>
          <w:bCs/>
          <w:sz w:val="20"/>
          <w:szCs w:val="20"/>
          <w:lang w:eastAsia="de-DE"/>
        </w:rPr>
      </w:pPr>
    </w:p>
    <w:p w14:paraId="61F58490" w14:textId="4A49D168" w:rsidR="000C53D5" w:rsidRPr="00EA2CE5" w:rsidRDefault="000C53D5" w:rsidP="00806FA9">
      <w:pPr>
        <w:spacing w:after="120" w:line="240" w:lineRule="auto"/>
        <w:jc w:val="both"/>
        <w:rPr>
          <w:rFonts w:ascii="Arial" w:hAnsi="Arial" w:cs="Arial"/>
          <w:sz w:val="24"/>
          <w:szCs w:val="24"/>
          <w:lang w:val="en-US" w:eastAsia="de-DE"/>
        </w:rPr>
        <w:sectPr w:rsidR="000C53D5" w:rsidRPr="00EA2CE5" w:rsidSect="00E82FF5">
          <w:type w:val="continuous"/>
          <w:pgSz w:w="11906" w:h="16838"/>
          <w:pgMar w:top="851" w:right="851" w:bottom="284" w:left="1134" w:header="709" w:footer="709" w:gutter="0"/>
          <w:cols w:num="2" w:space="708"/>
          <w:docGrid w:linePitch="360"/>
        </w:sectPr>
      </w:pPr>
    </w:p>
    <w:p w14:paraId="54A1CDE0" w14:textId="7A14081E" w:rsidR="0039470E" w:rsidRDefault="00FF50B1" w:rsidP="00024834">
      <w:pPr>
        <w:spacing w:before="240" w:after="0" w:line="240" w:lineRule="auto"/>
        <w:jc w:val="center"/>
        <w:rPr>
          <w:rFonts w:ascii="Arial" w:hAnsi="Arial" w:cs="Arial"/>
          <w:b/>
          <w:sz w:val="24"/>
          <w:szCs w:val="24"/>
          <w:lang w:eastAsia="de-DE"/>
        </w:rPr>
      </w:pPr>
      <w:r>
        <w:rPr>
          <w:noProof/>
        </w:rPr>
        <w:drawing>
          <wp:inline distT="0" distB="0" distL="0" distR="0" wp14:anchorId="6D8850C5" wp14:editId="6884C69A">
            <wp:extent cx="6372000" cy="343453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602"/>
                    <a:stretch/>
                  </pic:blipFill>
                  <pic:spPr bwMode="auto">
                    <a:xfrm>
                      <a:off x="0" y="0"/>
                      <a:ext cx="6372000" cy="3434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3AA68" w14:textId="561925FA" w:rsidR="00FF50B1" w:rsidRDefault="00FF50B1" w:rsidP="00FF50B1">
      <w:pPr>
        <w:spacing w:after="0" w:line="240" w:lineRule="auto"/>
        <w:jc w:val="both"/>
        <w:rPr>
          <w:rFonts w:ascii="Arial" w:eastAsia="Calibri" w:hAnsi="Arial" w:cs="Arial"/>
          <w:sz w:val="18"/>
          <w:szCs w:val="18"/>
        </w:rPr>
      </w:pPr>
      <w:r w:rsidRPr="00FD3308">
        <w:rPr>
          <w:rFonts w:ascii="Arial" w:eastAsia="Calibri" w:hAnsi="Arial" w:cs="Arial"/>
          <w:b/>
          <w:sz w:val="18"/>
          <w:szCs w:val="18"/>
        </w:rPr>
        <w:t xml:space="preserve">Abb. </w:t>
      </w:r>
      <w:r w:rsidR="0025512A">
        <w:rPr>
          <w:rFonts w:ascii="Arial" w:eastAsia="Calibri" w:hAnsi="Arial" w:cs="Arial"/>
          <w:b/>
          <w:sz w:val="18"/>
          <w:szCs w:val="18"/>
        </w:rPr>
        <w:t>3</w:t>
      </w:r>
      <w:r w:rsidRPr="00FD3308">
        <w:rPr>
          <w:rFonts w:ascii="Arial" w:eastAsia="Calibri" w:hAnsi="Arial" w:cs="Arial"/>
          <w:sz w:val="18"/>
          <w:szCs w:val="18"/>
        </w:rPr>
        <w:t xml:space="preserve">: </w:t>
      </w:r>
      <w:r w:rsidRPr="00FF50B1">
        <w:rPr>
          <w:rFonts w:ascii="Arial" w:eastAsia="Calibri" w:hAnsi="Arial" w:cs="Arial"/>
          <w:sz w:val="18"/>
          <w:szCs w:val="18"/>
        </w:rPr>
        <w:t>Komplexe Auswertung</w:t>
      </w:r>
      <w:r>
        <w:rPr>
          <w:rFonts w:ascii="Arial" w:eastAsia="Calibri" w:hAnsi="Arial" w:cs="Arial"/>
          <w:sz w:val="18"/>
          <w:szCs w:val="18"/>
        </w:rPr>
        <w:t xml:space="preserve"> </w:t>
      </w:r>
      <w:r w:rsidR="0025512A">
        <w:rPr>
          <w:rFonts w:ascii="Arial" w:eastAsia="Calibri" w:hAnsi="Arial" w:cs="Arial"/>
          <w:sz w:val="18"/>
          <w:szCs w:val="18"/>
        </w:rPr>
        <w:t xml:space="preserve">auf Basis der </w:t>
      </w:r>
      <w:r>
        <w:rPr>
          <w:rFonts w:ascii="Arial" w:eastAsia="Calibri" w:hAnsi="Arial" w:cs="Arial"/>
          <w:sz w:val="18"/>
          <w:szCs w:val="18"/>
        </w:rPr>
        <w:t>BÜK250</w:t>
      </w:r>
    </w:p>
    <w:sectPr w:rsidR="00FF50B1" w:rsidSect="000F404A">
      <w:type w:val="continuous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F043E" w14:textId="77777777" w:rsidR="003D06CB" w:rsidRDefault="003D06CB" w:rsidP="009A0774">
      <w:pPr>
        <w:spacing w:after="0" w:line="240" w:lineRule="auto"/>
      </w:pPr>
      <w:r>
        <w:separator/>
      </w:r>
    </w:p>
  </w:endnote>
  <w:endnote w:type="continuationSeparator" w:id="0">
    <w:p w14:paraId="4DBD854C" w14:textId="77777777" w:rsidR="003D06CB" w:rsidRDefault="003D06CB" w:rsidP="009A0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0BB2F" w14:textId="77777777" w:rsidR="003D06CB" w:rsidRDefault="003D06CB" w:rsidP="009A0774">
      <w:pPr>
        <w:spacing w:after="0" w:line="240" w:lineRule="auto"/>
      </w:pPr>
      <w:r>
        <w:separator/>
      </w:r>
    </w:p>
  </w:footnote>
  <w:footnote w:type="continuationSeparator" w:id="0">
    <w:p w14:paraId="5CFB6672" w14:textId="77777777" w:rsidR="003D06CB" w:rsidRDefault="003D06CB" w:rsidP="009A0774">
      <w:pPr>
        <w:spacing w:after="0" w:line="240" w:lineRule="auto"/>
      </w:pPr>
      <w:r>
        <w:continuationSeparator/>
      </w:r>
    </w:p>
  </w:footnote>
  <w:footnote w:id="1">
    <w:p w14:paraId="223823F0" w14:textId="326AE325" w:rsidR="00FA5D9B" w:rsidRPr="00FA5D9B" w:rsidRDefault="00FA5D9B">
      <w:pPr>
        <w:pStyle w:val="Funotentext"/>
        <w:rPr>
          <w:lang w:val="de-DE"/>
        </w:rPr>
      </w:pPr>
      <w:r>
        <w:rPr>
          <w:rStyle w:val="Funotenzeichen"/>
        </w:rPr>
        <w:footnoteRef/>
      </w:r>
      <w:r>
        <w:t xml:space="preserve"> </w:t>
      </w:r>
      <w:r w:rsidRPr="00E82FF5">
        <w:rPr>
          <w:sz w:val="18"/>
          <w:szCs w:val="18"/>
        </w:rPr>
        <w:t>alle Bundesanstalt für Geowissenschaften und Rohstoffe</w:t>
      </w:r>
    </w:p>
  </w:footnote>
  <w:footnote w:id="2">
    <w:p w14:paraId="3B9E191C" w14:textId="605D4EA6" w:rsidR="00DF5B52" w:rsidRPr="00DF5B52" w:rsidRDefault="00DF5B52">
      <w:pPr>
        <w:pStyle w:val="Funotentext"/>
        <w:rPr>
          <w:lang w:val="de-DE"/>
        </w:rPr>
      </w:pPr>
      <w:r>
        <w:rPr>
          <w:rStyle w:val="Funotenzeichen"/>
        </w:rPr>
        <w:footnoteRef/>
      </w:r>
      <w:r>
        <w:t xml:space="preserve"> </w:t>
      </w:r>
      <w:hyperlink r:id="rId1" w:history="1">
        <w:r w:rsidRPr="00E82FF5">
          <w:rPr>
            <w:rStyle w:val="Hyperlink"/>
            <w:rFonts w:ascii="Arial" w:hAnsi="Arial" w:cs="Arial"/>
            <w:sz w:val="18"/>
            <w:szCs w:val="18"/>
            <w:lang w:eastAsia="de-DE"/>
          </w:rPr>
          <w:t>https://doi.org/10.25928/BUEK250-DB_1.0</w:t>
        </w:r>
      </w:hyperlink>
    </w:p>
  </w:footnote>
  <w:footnote w:id="3">
    <w:p w14:paraId="2C566607" w14:textId="635B29C5" w:rsidR="00DF5B52" w:rsidRPr="00DF5B52" w:rsidRDefault="00DF5B52">
      <w:pPr>
        <w:pStyle w:val="Funotentext"/>
        <w:rPr>
          <w:lang w:val="de-DE"/>
        </w:rPr>
      </w:pPr>
      <w:r>
        <w:rPr>
          <w:rStyle w:val="Funotenzeichen"/>
        </w:rPr>
        <w:footnoteRef/>
      </w:r>
      <w:r>
        <w:t xml:space="preserve"> </w:t>
      </w:r>
      <w:hyperlink r:id="rId2" w:history="1">
        <w:r w:rsidRPr="00E82FF5">
          <w:rPr>
            <w:rStyle w:val="Hyperlink"/>
            <w:rFonts w:ascii="Arial" w:hAnsi="Arial" w:cs="Arial"/>
            <w:sz w:val="18"/>
            <w:szCs w:val="18"/>
            <w:lang w:eastAsia="de-DE"/>
          </w:rPr>
          <w:t>https://doi.org/10.25928/BUEK250_6.0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1C80"/>
    <w:multiLevelType w:val="hybridMultilevel"/>
    <w:tmpl w:val="37EE14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40F2D"/>
    <w:multiLevelType w:val="hybridMultilevel"/>
    <w:tmpl w:val="4718B7CA"/>
    <w:lvl w:ilvl="0" w:tplc="D9460B3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04693"/>
    <w:multiLevelType w:val="hybridMultilevel"/>
    <w:tmpl w:val="A3CE84B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36EB4"/>
    <w:multiLevelType w:val="hybridMultilevel"/>
    <w:tmpl w:val="62829EE0"/>
    <w:lvl w:ilvl="0" w:tplc="D9460B3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55CA9"/>
    <w:multiLevelType w:val="hybridMultilevel"/>
    <w:tmpl w:val="0F0C82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7100E"/>
    <w:multiLevelType w:val="hybridMultilevel"/>
    <w:tmpl w:val="1B3AE8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1E2A22"/>
    <w:multiLevelType w:val="hybridMultilevel"/>
    <w:tmpl w:val="2EB081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84B44"/>
    <w:multiLevelType w:val="hybridMultilevel"/>
    <w:tmpl w:val="0428F43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161D48"/>
    <w:multiLevelType w:val="hybridMultilevel"/>
    <w:tmpl w:val="13BEBF80"/>
    <w:lvl w:ilvl="0" w:tplc="D9460B3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6B66D5"/>
    <w:multiLevelType w:val="hybridMultilevel"/>
    <w:tmpl w:val="769849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796E0D"/>
    <w:multiLevelType w:val="hybridMultilevel"/>
    <w:tmpl w:val="6BC497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265841"/>
    <w:multiLevelType w:val="hybridMultilevel"/>
    <w:tmpl w:val="F03CEF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8A7FBF"/>
    <w:multiLevelType w:val="hybridMultilevel"/>
    <w:tmpl w:val="1578167E"/>
    <w:lvl w:ilvl="0" w:tplc="F8961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D73E7E"/>
    <w:multiLevelType w:val="hybridMultilevel"/>
    <w:tmpl w:val="77C64ABE"/>
    <w:lvl w:ilvl="0" w:tplc="D9460B3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C566C1"/>
    <w:multiLevelType w:val="hybridMultilevel"/>
    <w:tmpl w:val="52CE0D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9C2E89"/>
    <w:multiLevelType w:val="hybridMultilevel"/>
    <w:tmpl w:val="00FE9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510DEC"/>
    <w:multiLevelType w:val="hybridMultilevel"/>
    <w:tmpl w:val="1F1CFC7E"/>
    <w:lvl w:ilvl="0" w:tplc="BE28AAB2"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7" w15:restartNumberingAfterBreak="0">
    <w:nsid w:val="642B0C28"/>
    <w:multiLevelType w:val="hybridMultilevel"/>
    <w:tmpl w:val="1F125E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EF55A4"/>
    <w:multiLevelType w:val="hybridMultilevel"/>
    <w:tmpl w:val="91A03C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3B4F0B"/>
    <w:multiLevelType w:val="hybridMultilevel"/>
    <w:tmpl w:val="481CAC36"/>
    <w:lvl w:ilvl="0" w:tplc="475CFF8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D30DD7"/>
    <w:multiLevelType w:val="hybridMultilevel"/>
    <w:tmpl w:val="31D656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CC1883"/>
    <w:multiLevelType w:val="hybridMultilevel"/>
    <w:tmpl w:val="FD1E1540"/>
    <w:lvl w:ilvl="0" w:tplc="D7F6AA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72297F"/>
    <w:multiLevelType w:val="hybridMultilevel"/>
    <w:tmpl w:val="32DED72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F05FAE"/>
    <w:multiLevelType w:val="hybridMultilevel"/>
    <w:tmpl w:val="72A6C910"/>
    <w:lvl w:ilvl="0" w:tplc="709EF8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536BBA"/>
    <w:multiLevelType w:val="hybridMultilevel"/>
    <w:tmpl w:val="395615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63839"/>
    <w:multiLevelType w:val="hybridMultilevel"/>
    <w:tmpl w:val="27A661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4348084">
    <w:abstractNumId w:val="5"/>
  </w:num>
  <w:num w:numId="2" w16cid:durableId="679087498">
    <w:abstractNumId w:val="7"/>
  </w:num>
  <w:num w:numId="3" w16cid:durableId="139075371">
    <w:abstractNumId w:val="22"/>
  </w:num>
  <w:num w:numId="4" w16cid:durableId="2025590056">
    <w:abstractNumId w:val="12"/>
  </w:num>
  <w:num w:numId="5" w16cid:durableId="1794446652">
    <w:abstractNumId w:val="16"/>
  </w:num>
  <w:num w:numId="6" w16cid:durableId="447428584">
    <w:abstractNumId w:val="14"/>
  </w:num>
  <w:num w:numId="7" w16cid:durableId="1395663387">
    <w:abstractNumId w:val="2"/>
  </w:num>
  <w:num w:numId="8" w16cid:durableId="2062515857">
    <w:abstractNumId w:val="21"/>
  </w:num>
  <w:num w:numId="9" w16cid:durableId="1763723920">
    <w:abstractNumId w:val="20"/>
  </w:num>
  <w:num w:numId="10" w16cid:durableId="847208202">
    <w:abstractNumId w:val="15"/>
  </w:num>
  <w:num w:numId="11" w16cid:durableId="703752665">
    <w:abstractNumId w:val="4"/>
  </w:num>
  <w:num w:numId="12" w16cid:durableId="2033263431">
    <w:abstractNumId w:val="6"/>
  </w:num>
  <w:num w:numId="13" w16cid:durableId="385757844">
    <w:abstractNumId w:val="19"/>
  </w:num>
  <w:num w:numId="14" w16cid:durableId="944309243">
    <w:abstractNumId w:val="11"/>
  </w:num>
  <w:num w:numId="15" w16cid:durableId="774179853">
    <w:abstractNumId w:val="17"/>
  </w:num>
  <w:num w:numId="16" w16cid:durableId="1727870584">
    <w:abstractNumId w:val="18"/>
  </w:num>
  <w:num w:numId="17" w16cid:durableId="602306721">
    <w:abstractNumId w:val="24"/>
  </w:num>
  <w:num w:numId="18" w16cid:durableId="1347829269">
    <w:abstractNumId w:val="1"/>
  </w:num>
  <w:num w:numId="19" w16cid:durableId="95372350">
    <w:abstractNumId w:val="8"/>
  </w:num>
  <w:num w:numId="20" w16cid:durableId="323707984">
    <w:abstractNumId w:val="25"/>
  </w:num>
  <w:num w:numId="21" w16cid:durableId="102573955">
    <w:abstractNumId w:val="0"/>
  </w:num>
  <w:num w:numId="22" w16cid:durableId="1114985351">
    <w:abstractNumId w:val="10"/>
  </w:num>
  <w:num w:numId="23" w16cid:durableId="1036350506">
    <w:abstractNumId w:val="9"/>
  </w:num>
  <w:num w:numId="24" w16cid:durableId="1738043958">
    <w:abstractNumId w:val="13"/>
  </w:num>
  <w:num w:numId="25" w16cid:durableId="1979723703">
    <w:abstractNumId w:val="23"/>
  </w:num>
  <w:num w:numId="26" w16cid:durableId="6257418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D30"/>
    <w:rsid w:val="0000029D"/>
    <w:rsid w:val="0001221D"/>
    <w:rsid w:val="0001458B"/>
    <w:rsid w:val="0002093C"/>
    <w:rsid w:val="00024834"/>
    <w:rsid w:val="00024A88"/>
    <w:rsid w:val="000301BB"/>
    <w:rsid w:val="00040A5F"/>
    <w:rsid w:val="00041B6D"/>
    <w:rsid w:val="00042031"/>
    <w:rsid w:val="000475CE"/>
    <w:rsid w:val="00050124"/>
    <w:rsid w:val="00051157"/>
    <w:rsid w:val="0005214E"/>
    <w:rsid w:val="00053C1E"/>
    <w:rsid w:val="000544E4"/>
    <w:rsid w:val="00063073"/>
    <w:rsid w:val="00065D50"/>
    <w:rsid w:val="000676AD"/>
    <w:rsid w:val="000725A2"/>
    <w:rsid w:val="00072C98"/>
    <w:rsid w:val="00073841"/>
    <w:rsid w:val="000758A0"/>
    <w:rsid w:val="0008149C"/>
    <w:rsid w:val="00082AC0"/>
    <w:rsid w:val="00083408"/>
    <w:rsid w:val="00084C2A"/>
    <w:rsid w:val="00085734"/>
    <w:rsid w:val="00095DBD"/>
    <w:rsid w:val="00096B4A"/>
    <w:rsid w:val="000976C9"/>
    <w:rsid w:val="000A0DBA"/>
    <w:rsid w:val="000A206C"/>
    <w:rsid w:val="000A26F4"/>
    <w:rsid w:val="000A373C"/>
    <w:rsid w:val="000A3C88"/>
    <w:rsid w:val="000A627D"/>
    <w:rsid w:val="000A766B"/>
    <w:rsid w:val="000A7C43"/>
    <w:rsid w:val="000B1417"/>
    <w:rsid w:val="000B5C96"/>
    <w:rsid w:val="000C0574"/>
    <w:rsid w:val="000C16C4"/>
    <w:rsid w:val="000C22B3"/>
    <w:rsid w:val="000C53D5"/>
    <w:rsid w:val="000D1E8F"/>
    <w:rsid w:val="000D358C"/>
    <w:rsid w:val="000D5ED4"/>
    <w:rsid w:val="000D6289"/>
    <w:rsid w:val="000D6BC4"/>
    <w:rsid w:val="000E5302"/>
    <w:rsid w:val="000E5EDA"/>
    <w:rsid w:val="000E6FA9"/>
    <w:rsid w:val="000F0BD2"/>
    <w:rsid w:val="000F1378"/>
    <w:rsid w:val="000F339B"/>
    <w:rsid w:val="000F404A"/>
    <w:rsid w:val="000F5D30"/>
    <w:rsid w:val="00100D07"/>
    <w:rsid w:val="0010423E"/>
    <w:rsid w:val="001073DB"/>
    <w:rsid w:val="00110400"/>
    <w:rsid w:val="0011691D"/>
    <w:rsid w:val="00117CDD"/>
    <w:rsid w:val="001216D1"/>
    <w:rsid w:val="00131B74"/>
    <w:rsid w:val="00133D3E"/>
    <w:rsid w:val="001345DA"/>
    <w:rsid w:val="001366E9"/>
    <w:rsid w:val="00137049"/>
    <w:rsid w:val="0013763C"/>
    <w:rsid w:val="00140882"/>
    <w:rsid w:val="00140BF8"/>
    <w:rsid w:val="00140CEC"/>
    <w:rsid w:val="00146D79"/>
    <w:rsid w:val="001564AF"/>
    <w:rsid w:val="00156A0F"/>
    <w:rsid w:val="00156FAF"/>
    <w:rsid w:val="00163607"/>
    <w:rsid w:val="00165AFF"/>
    <w:rsid w:val="001665DC"/>
    <w:rsid w:val="00166ED3"/>
    <w:rsid w:val="0017098E"/>
    <w:rsid w:val="00170DD4"/>
    <w:rsid w:val="00173A98"/>
    <w:rsid w:val="00180B3E"/>
    <w:rsid w:val="001817CF"/>
    <w:rsid w:val="00181C24"/>
    <w:rsid w:val="00181CF9"/>
    <w:rsid w:val="0018288E"/>
    <w:rsid w:val="0018650D"/>
    <w:rsid w:val="00187EA7"/>
    <w:rsid w:val="001911B2"/>
    <w:rsid w:val="00193742"/>
    <w:rsid w:val="001946FE"/>
    <w:rsid w:val="00195351"/>
    <w:rsid w:val="00195748"/>
    <w:rsid w:val="00196D51"/>
    <w:rsid w:val="00197831"/>
    <w:rsid w:val="001A4E3D"/>
    <w:rsid w:val="001A613B"/>
    <w:rsid w:val="001A74E7"/>
    <w:rsid w:val="001A7A6A"/>
    <w:rsid w:val="001B151A"/>
    <w:rsid w:val="001B1C1B"/>
    <w:rsid w:val="001B1FCC"/>
    <w:rsid w:val="001B220A"/>
    <w:rsid w:val="001B2D45"/>
    <w:rsid w:val="001C1DF2"/>
    <w:rsid w:val="001C4FF2"/>
    <w:rsid w:val="001C5B1C"/>
    <w:rsid w:val="001D5719"/>
    <w:rsid w:val="001E25B2"/>
    <w:rsid w:val="001E30C0"/>
    <w:rsid w:val="001E3553"/>
    <w:rsid w:val="001E5120"/>
    <w:rsid w:val="001E5CF4"/>
    <w:rsid w:val="001F0FDD"/>
    <w:rsid w:val="001F4CEB"/>
    <w:rsid w:val="001F5536"/>
    <w:rsid w:val="001F62CA"/>
    <w:rsid w:val="0020204F"/>
    <w:rsid w:val="0020248E"/>
    <w:rsid w:val="00202DA5"/>
    <w:rsid w:val="00205577"/>
    <w:rsid w:val="002103A3"/>
    <w:rsid w:val="00212F81"/>
    <w:rsid w:val="0021454F"/>
    <w:rsid w:val="00214A7F"/>
    <w:rsid w:val="00215DC2"/>
    <w:rsid w:val="00215F82"/>
    <w:rsid w:val="002168B6"/>
    <w:rsid w:val="00220661"/>
    <w:rsid w:val="00220776"/>
    <w:rsid w:val="00220CF4"/>
    <w:rsid w:val="00225A9C"/>
    <w:rsid w:val="00231E04"/>
    <w:rsid w:val="00232CB9"/>
    <w:rsid w:val="00237DED"/>
    <w:rsid w:val="00237FE1"/>
    <w:rsid w:val="00240C22"/>
    <w:rsid w:val="002413DA"/>
    <w:rsid w:val="0024146A"/>
    <w:rsid w:val="0024173F"/>
    <w:rsid w:val="0024417E"/>
    <w:rsid w:val="00244CED"/>
    <w:rsid w:val="00246659"/>
    <w:rsid w:val="00246EA3"/>
    <w:rsid w:val="002531C9"/>
    <w:rsid w:val="0025512A"/>
    <w:rsid w:val="002579B6"/>
    <w:rsid w:val="00260F99"/>
    <w:rsid w:val="002610AF"/>
    <w:rsid w:val="00262856"/>
    <w:rsid w:val="00262D52"/>
    <w:rsid w:val="00266623"/>
    <w:rsid w:val="00272323"/>
    <w:rsid w:val="0027567E"/>
    <w:rsid w:val="00276B90"/>
    <w:rsid w:val="00277E41"/>
    <w:rsid w:val="00280253"/>
    <w:rsid w:val="002823DE"/>
    <w:rsid w:val="00282FC4"/>
    <w:rsid w:val="00285680"/>
    <w:rsid w:val="00287612"/>
    <w:rsid w:val="00291392"/>
    <w:rsid w:val="002944BB"/>
    <w:rsid w:val="00294B1E"/>
    <w:rsid w:val="0029606D"/>
    <w:rsid w:val="002973E8"/>
    <w:rsid w:val="002A6B96"/>
    <w:rsid w:val="002B1369"/>
    <w:rsid w:val="002C5C22"/>
    <w:rsid w:val="002C7699"/>
    <w:rsid w:val="002C76A7"/>
    <w:rsid w:val="002C76D3"/>
    <w:rsid w:val="002D04CC"/>
    <w:rsid w:val="002D2934"/>
    <w:rsid w:val="002D63AD"/>
    <w:rsid w:val="002D7D8F"/>
    <w:rsid w:val="002E44BE"/>
    <w:rsid w:val="002F3983"/>
    <w:rsid w:val="00304666"/>
    <w:rsid w:val="00305218"/>
    <w:rsid w:val="00305A30"/>
    <w:rsid w:val="003070D8"/>
    <w:rsid w:val="00311355"/>
    <w:rsid w:val="003113CC"/>
    <w:rsid w:val="00314896"/>
    <w:rsid w:val="00314F0F"/>
    <w:rsid w:val="00316625"/>
    <w:rsid w:val="00332A2E"/>
    <w:rsid w:val="00332FDE"/>
    <w:rsid w:val="00333DCA"/>
    <w:rsid w:val="00335E86"/>
    <w:rsid w:val="00341E0D"/>
    <w:rsid w:val="003428FF"/>
    <w:rsid w:val="00343F89"/>
    <w:rsid w:val="003479E6"/>
    <w:rsid w:val="0035117A"/>
    <w:rsid w:val="003521B1"/>
    <w:rsid w:val="00352A16"/>
    <w:rsid w:val="00353E26"/>
    <w:rsid w:val="003620F2"/>
    <w:rsid w:val="00363478"/>
    <w:rsid w:val="00363DC3"/>
    <w:rsid w:val="00364AB7"/>
    <w:rsid w:val="00366E41"/>
    <w:rsid w:val="00367BD3"/>
    <w:rsid w:val="0037113D"/>
    <w:rsid w:val="00373FF0"/>
    <w:rsid w:val="00376AC9"/>
    <w:rsid w:val="003805B1"/>
    <w:rsid w:val="003815BA"/>
    <w:rsid w:val="00384271"/>
    <w:rsid w:val="00384280"/>
    <w:rsid w:val="00387342"/>
    <w:rsid w:val="0038770D"/>
    <w:rsid w:val="003900C2"/>
    <w:rsid w:val="00391B86"/>
    <w:rsid w:val="0039470E"/>
    <w:rsid w:val="0039490C"/>
    <w:rsid w:val="00396304"/>
    <w:rsid w:val="003978F6"/>
    <w:rsid w:val="003A038B"/>
    <w:rsid w:val="003A0A0D"/>
    <w:rsid w:val="003A5825"/>
    <w:rsid w:val="003A622E"/>
    <w:rsid w:val="003A6399"/>
    <w:rsid w:val="003A73D3"/>
    <w:rsid w:val="003A7A00"/>
    <w:rsid w:val="003B03C6"/>
    <w:rsid w:val="003B0E2D"/>
    <w:rsid w:val="003B3202"/>
    <w:rsid w:val="003C01DC"/>
    <w:rsid w:val="003C0E22"/>
    <w:rsid w:val="003C20A6"/>
    <w:rsid w:val="003C4B27"/>
    <w:rsid w:val="003C5C14"/>
    <w:rsid w:val="003D06CB"/>
    <w:rsid w:val="003D0C26"/>
    <w:rsid w:val="003D1470"/>
    <w:rsid w:val="003D490F"/>
    <w:rsid w:val="003D5D58"/>
    <w:rsid w:val="003E0215"/>
    <w:rsid w:val="003E4E0E"/>
    <w:rsid w:val="003E62AD"/>
    <w:rsid w:val="003E743C"/>
    <w:rsid w:val="003F7593"/>
    <w:rsid w:val="00400D34"/>
    <w:rsid w:val="004012CA"/>
    <w:rsid w:val="00401A54"/>
    <w:rsid w:val="00402D72"/>
    <w:rsid w:val="00404219"/>
    <w:rsid w:val="00407904"/>
    <w:rsid w:val="0040790D"/>
    <w:rsid w:val="004110F6"/>
    <w:rsid w:val="00411BA2"/>
    <w:rsid w:val="00413C54"/>
    <w:rsid w:val="0041473F"/>
    <w:rsid w:val="00422235"/>
    <w:rsid w:val="00427201"/>
    <w:rsid w:val="00431377"/>
    <w:rsid w:val="00431F54"/>
    <w:rsid w:val="00433F20"/>
    <w:rsid w:val="0043540E"/>
    <w:rsid w:val="0043574B"/>
    <w:rsid w:val="0043648F"/>
    <w:rsid w:val="00443A17"/>
    <w:rsid w:val="00444D71"/>
    <w:rsid w:val="00446D0E"/>
    <w:rsid w:val="0044709A"/>
    <w:rsid w:val="0045190E"/>
    <w:rsid w:val="00455708"/>
    <w:rsid w:val="0045661E"/>
    <w:rsid w:val="00460327"/>
    <w:rsid w:val="00460989"/>
    <w:rsid w:val="004641B1"/>
    <w:rsid w:val="00464B81"/>
    <w:rsid w:val="00465AE7"/>
    <w:rsid w:val="00466CBE"/>
    <w:rsid w:val="00466E59"/>
    <w:rsid w:val="004677D0"/>
    <w:rsid w:val="00471040"/>
    <w:rsid w:val="004711D1"/>
    <w:rsid w:val="00473863"/>
    <w:rsid w:val="00476647"/>
    <w:rsid w:val="004769EC"/>
    <w:rsid w:val="00480A5E"/>
    <w:rsid w:val="0048146C"/>
    <w:rsid w:val="00482FB2"/>
    <w:rsid w:val="00484756"/>
    <w:rsid w:val="004847EE"/>
    <w:rsid w:val="0048564A"/>
    <w:rsid w:val="00485D5F"/>
    <w:rsid w:val="004910C1"/>
    <w:rsid w:val="004A2570"/>
    <w:rsid w:val="004A4761"/>
    <w:rsid w:val="004A5AAD"/>
    <w:rsid w:val="004A6AD4"/>
    <w:rsid w:val="004B2208"/>
    <w:rsid w:val="004B32D5"/>
    <w:rsid w:val="004B385A"/>
    <w:rsid w:val="004B68CF"/>
    <w:rsid w:val="004B79CA"/>
    <w:rsid w:val="004C54D5"/>
    <w:rsid w:val="004C5B5E"/>
    <w:rsid w:val="004C631C"/>
    <w:rsid w:val="004D2169"/>
    <w:rsid w:val="004D286F"/>
    <w:rsid w:val="004D2E87"/>
    <w:rsid w:val="004D40C7"/>
    <w:rsid w:val="004D4B19"/>
    <w:rsid w:val="004D6A6E"/>
    <w:rsid w:val="004D6A8A"/>
    <w:rsid w:val="004D7BEE"/>
    <w:rsid w:val="004E0A23"/>
    <w:rsid w:val="004E1FBD"/>
    <w:rsid w:val="004E2AA6"/>
    <w:rsid w:val="004E5B0D"/>
    <w:rsid w:val="004E5B88"/>
    <w:rsid w:val="004E5F6B"/>
    <w:rsid w:val="004F3128"/>
    <w:rsid w:val="004F3F83"/>
    <w:rsid w:val="005028FB"/>
    <w:rsid w:val="00504022"/>
    <w:rsid w:val="005045CB"/>
    <w:rsid w:val="005050B2"/>
    <w:rsid w:val="0050572E"/>
    <w:rsid w:val="00505F67"/>
    <w:rsid w:val="00506711"/>
    <w:rsid w:val="00507310"/>
    <w:rsid w:val="00507CA7"/>
    <w:rsid w:val="00510902"/>
    <w:rsid w:val="00514159"/>
    <w:rsid w:val="00514AE6"/>
    <w:rsid w:val="00514E56"/>
    <w:rsid w:val="0051561A"/>
    <w:rsid w:val="0052103B"/>
    <w:rsid w:val="00525250"/>
    <w:rsid w:val="00525308"/>
    <w:rsid w:val="005260DA"/>
    <w:rsid w:val="00527D4B"/>
    <w:rsid w:val="00532729"/>
    <w:rsid w:val="0053292B"/>
    <w:rsid w:val="00534081"/>
    <w:rsid w:val="005375B3"/>
    <w:rsid w:val="0054569A"/>
    <w:rsid w:val="005524C6"/>
    <w:rsid w:val="0055359F"/>
    <w:rsid w:val="00553A51"/>
    <w:rsid w:val="0055729A"/>
    <w:rsid w:val="00563B1B"/>
    <w:rsid w:val="00563B24"/>
    <w:rsid w:val="00563C3F"/>
    <w:rsid w:val="005711AB"/>
    <w:rsid w:val="00572069"/>
    <w:rsid w:val="005732C1"/>
    <w:rsid w:val="005749BA"/>
    <w:rsid w:val="00576F72"/>
    <w:rsid w:val="0057790C"/>
    <w:rsid w:val="00580D3C"/>
    <w:rsid w:val="0058176C"/>
    <w:rsid w:val="0058335E"/>
    <w:rsid w:val="00583820"/>
    <w:rsid w:val="00583F31"/>
    <w:rsid w:val="00585C89"/>
    <w:rsid w:val="00586381"/>
    <w:rsid w:val="005922FE"/>
    <w:rsid w:val="005927D9"/>
    <w:rsid w:val="0059592B"/>
    <w:rsid w:val="005A189F"/>
    <w:rsid w:val="005A26BD"/>
    <w:rsid w:val="005A4643"/>
    <w:rsid w:val="005A4AC6"/>
    <w:rsid w:val="005A5BF1"/>
    <w:rsid w:val="005A6BE4"/>
    <w:rsid w:val="005B091A"/>
    <w:rsid w:val="005B1138"/>
    <w:rsid w:val="005B61FA"/>
    <w:rsid w:val="005B7A67"/>
    <w:rsid w:val="005C0067"/>
    <w:rsid w:val="005C1592"/>
    <w:rsid w:val="005C30B1"/>
    <w:rsid w:val="005C5C63"/>
    <w:rsid w:val="005C69E6"/>
    <w:rsid w:val="005D5F20"/>
    <w:rsid w:val="005E0147"/>
    <w:rsid w:val="005E0937"/>
    <w:rsid w:val="005E0A45"/>
    <w:rsid w:val="005E1477"/>
    <w:rsid w:val="005E4398"/>
    <w:rsid w:val="005E4EEE"/>
    <w:rsid w:val="005E55FD"/>
    <w:rsid w:val="005E5F2D"/>
    <w:rsid w:val="005E68A6"/>
    <w:rsid w:val="005F05C6"/>
    <w:rsid w:val="005F149C"/>
    <w:rsid w:val="005F26C4"/>
    <w:rsid w:val="005F5F28"/>
    <w:rsid w:val="005F623C"/>
    <w:rsid w:val="005F62DF"/>
    <w:rsid w:val="005F7175"/>
    <w:rsid w:val="005F7BDE"/>
    <w:rsid w:val="00604487"/>
    <w:rsid w:val="00604BBA"/>
    <w:rsid w:val="00606104"/>
    <w:rsid w:val="006148ED"/>
    <w:rsid w:val="0061510A"/>
    <w:rsid w:val="00616F98"/>
    <w:rsid w:val="00622193"/>
    <w:rsid w:val="00623360"/>
    <w:rsid w:val="006260D5"/>
    <w:rsid w:val="006270C6"/>
    <w:rsid w:val="0063269D"/>
    <w:rsid w:val="006411F9"/>
    <w:rsid w:val="00643236"/>
    <w:rsid w:val="00643DCC"/>
    <w:rsid w:val="006511C0"/>
    <w:rsid w:val="0065129F"/>
    <w:rsid w:val="00651597"/>
    <w:rsid w:val="00652AE9"/>
    <w:rsid w:val="0065334D"/>
    <w:rsid w:val="006539C7"/>
    <w:rsid w:val="00656F4C"/>
    <w:rsid w:val="0066003D"/>
    <w:rsid w:val="00661CD0"/>
    <w:rsid w:val="0066253D"/>
    <w:rsid w:val="00663474"/>
    <w:rsid w:val="0066719C"/>
    <w:rsid w:val="00673603"/>
    <w:rsid w:val="0067796D"/>
    <w:rsid w:val="00677A19"/>
    <w:rsid w:val="00685293"/>
    <w:rsid w:val="006860A8"/>
    <w:rsid w:val="006905C5"/>
    <w:rsid w:val="00691D71"/>
    <w:rsid w:val="00696EEA"/>
    <w:rsid w:val="0069783D"/>
    <w:rsid w:val="006A0805"/>
    <w:rsid w:val="006A168B"/>
    <w:rsid w:val="006A3F02"/>
    <w:rsid w:val="006A49B3"/>
    <w:rsid w:val="006A6862"/>
    <w:rsid w:val="006A7160"/>
    <w:rsid w:val="006A741A"/>
    <w:rsid w:val="006B2C86"/>
    <w:rsid w:val="006B3F33"/>
    <w:rsid w:val="006B74E9"/>
    <w:rsid w:val="006C0FC1"/>
    <w:rsid w:val="006C2048"/>
    <w:rsid w:val="006C3137"/>
    <w:rsid w:val="006C4FF4"/>
    <w:rsid w:val="006D012E"/>
    <w:rsid w:val="006D0246"/>
    <w:rsid w:val="006D3D9E"/>
    <w:rsid w:val="006D5E00"/>
    <w:rsid w:val="006D69C6"/>
    <w:rsid w:val="006E1CE7"/>
    <w:rsid w:val="006E258D"/>
    <w:rsid w:val="006E2667"/>
    <w:rsid w:val="006E28F4"/>
    <w:rsid w:val="006F0461"/>
    <w:rsid w:val="006F3FEE"/>
    <w:rsid w:val="006F5744"/>
    <w:rsid w:val="006F75EC"/>
    <w:rsid w:val="006F7C4D"/>
    <w:rsid w:val="00702ADB"/>
    <w:rsid w:val="00704A84"/>
    <w:rsid w:val="00704F92"/>
    <w:rsid w:val="00705D3C"/>
    <w:rsid w:val="00706C88"/>
    <w:rsid w:val="00715C4F"/>
    <w:rsid w:val="00716B1A"/>
    <w:rsid w:val="00716D71"/>
    <w:rsid w:val="00722DA7"/>
    <w:rsid w:val="007240BA"/>
    <w:rsid w:val="00725C17"/>
    <w:rsid w:val="007276A4"/>
    <w:rsid w:val="0073114C"/>
    <w:rsid w:val="00732FAE"/>
    <w:rsid w:val="007340DC"/>
    <w:rsid w:val="00734210"/>
    <w:rsid w:val="0073427D"/>
    <w:rsid w:val="007367CC"/>
    <w:rsid w:val="00744A9E"/>
    <w:rsid w:val="00744FFE"/>
    <w:rsid w:val="007528A1"/>
    <w:rsid w:val="007533E6"/>
    <w:rsid w:val="007543A3"/>
    <w:rsid w:val="0075569B"/>
    <w:rsid w:val="007571C3"/>
    <w:rsid w:val="00770DC0"/>
    <w:rsid w:val="00770E35"/>
    <w:rsid w:val="0077297A"/>
    <w:rsid w:val="00774DEB"/>
    <w:rsid w:val="00774EA7"/>
    <w:rsid w:val="007759F3"/>
    <w:rsid w:val="00780872"/>
    <w:rsid w:val="007822A0"/>
    <w:rsid w:val="00783EA9"/>
    <w:rsid w:val="007911C4"/>
    <w:rsid w:val="00796F5D"/>
    <w:rsid w:val="007A6376"/>
    <w:rsid w:val="007A76CC"/>
    <w:rsid w:val="007B3DB6"/>
    <w:rsid w:val="007B5565"/>
    <w:rsid w:val="007B59D6"/>
    <w:rsid w:val="007B5CED"/>
    <w:rsid w:val="007B5FE5"/>
    <w:rsid w:val="007C16DA"/>
    <w:rsid w:val="007C1944"/>
    <w:rsid w:val="007C1C1D"/>
    <w:rsid w:val="007C468A"/>
    <w:rsid w:val="007C583C"/>
    <w:rsid w:val="007D014D"/>
    <w:rsid w:val="007D3190"/>
    <w:rsid w:val="007D430E"/>
    <w:rsid w:val="007D50C9"/>
    <w:rsid w:val="007E02D3"/>
    <w:rsid w:val="007E0823"/>
    <w:rsid w:val="007E0BC0"/>
    <w:rsid w:val="007E138C"/>
    <w:rsid w:val="007E191C"/>
    <w:rsid w:val="007E45F8"/>
    <w:rsid w:val="007E69F2"/>
    <w:rsid w:val="007E74CC"/>
    <w:rsid w:val="007E7CEC"/>
    <w:rsid w:val="007F0371"/>
    <w:rsid w:val="007F4396"/>
    <w:rsid w:val="007F4804"/>
    <w:rsid w:val="007F67AB"/>
    <w:rsid w:val="007F685E"/>
    <w:rsid w:val="007F7300"/>
    <w:rsid w:val="007F7C52"/>
    <w:rsid w:val="00800A79"/>
    <w:rsid w:val="00802B71"/>
    <w:rsid w:val="00805737"/>
    <w:rsid w:val="00806D00"/>
    <w:rsid w:val="00806FA9"/>
    <w:rsid w:val="00810370"/>
    <w:rsid w:val="0081238B"/>
    <w:rsid w:val="008146BB"/>
    <w:rsid w:val="00814B63"/>
    <w:rsid w:val="008150AF"/>
    <w:rsid w:val="008150D9"/>
    <w:rsid w:val="00817CF3"/>
    <w:rsid w:val="0082126D"/>
    <w:rsid w:val="0082159B"/>
    <w:rsid w:val="0082549B"/>
    <w:rsid w:val="00826026"/>
    <w:rsid w:val="008266E7"/>
    <w:rsid w:val="0082671F"/>
    <w:rsid w:val="008270E2"/>
    <w:rsid w:val="00833ED6"/>
    <w:rsid w:val="00833FFC"/>
    <w:rsid w:val="00836856"/>
    <w:rsid w:val="00836AFB"/>
    <w:rsid w:val="00840EBB"/>
    <w:rsid w:val="00841F2E"/>
    <w:rsid w:val="00842F35"/>
    <w:rsid w:val="00843ECD"/>
    <w:rsid w:val="0084496A"/>
    <w:rsid w:val="00852FCA"/>
    <w:rsid w:val="00854EBD"/>
    <w:rsid w:val="00856E3F"/>
    <w:rsid w:val="00866750"/>
    <w:rsid w:val="00866A5C"/>
    <w:rsid w:val="0087254B"/>
    <w:rsid w:val="00873534"/>
    <w:rsid w:val="00875700"/>
    <w:rsid w:val="0088028A"/>
    <w:rsid w:val="00882268"/>
    <w:rsid w:val="00882A28"/>
    <w:rsid w:val="008838DF"/>
    <w:rsid w:val="00884CDA"/>
    <w:rsid w:val="00885E46"/>
    <w:rsid w:val="00887224"/>
    <w:rsid w:val="008878FA"/>
    <w:rsid w:val="00890EC9"/>
    <w:rsid w:val="00892047"/>
    <w:rsid w:val="00894918"/>
    <w:rsid w:val="00895CFB"/>
    <w:rsid w:val="00896562"/>
    <w:rsid w:val="0089672D"/>
    <w:rsid w:val="008A1433"/>
    <w:rsid w:val="008A1483"/>
    <w:rsid w:val="008A4775"/>
    <w:rsid w:val="008A7D68"/>
    <w:rsid w:val="008A7F45"/>
    <w:rsid w:val="008B2E0A"/>
    <w:rsid w:val="008B306C"/>
    <w:rsid w:val="008B468C"/>
    <w:rsid w:val="008B6BDF"/>
    <w:rsid w:val="008B7EE6"/>
    <w:rsid w:val="008C1AA8"/>
    <w:rsid w:val="008C75CE"/>
    <w:rsid w:val="008D2094"/>
    <w:rsid w:val="008D2911"/>
    <w:rsid w:val="008D3A83"/>
    <w:rsid w:val="008D3F74"/>
    <w:rsid w:val="008D7AAB"/>
    <w:rsid w:val="008E13AD"/>
    <w:rsid w:val="008E252E"/>
    <w:rsid w:val="008E6A21"/>
    <w:rsid w:val="008E73FE"/>
    <w:rsid w:val="008F126B"/>
    <w:rsid w:val="008F1C79"/>
    <w:rsid w:val="008F2E05"/>
    <w:rsid w:val="00900B3E"/>
    <w:rsid w:val="00902347"/>
    <w:rsid w:val="00907785"/>
    <w:rsid w:val="00907CD7"/>
    <w:rsid w:val="00907E97"/>
    <w:rsid w:val="009133D4"/>
    <w:rsid w:val="009214B4"/>
    <w:rsid w:val="00922FF0"/>
    <w:rsid w:val="00924D97"/>
    <w:rsid w:val="00932F83"/>
    <w:rsid w:val="0093474D"/>
    <w:rsid w:val="00937002"/>
    <w:rsid w:val="00941441"/>
    <w:rsid w:val="00943E51"/>
    <w:rsid w:val="00947DF1"/>
    <w:rsid w:val="009544FF"/>
    <w:rsid w:val="00955BB8"/>
    <w:rsid w:val="009629E9"/>
    <w:rsid w:val="00963E45"/>
    <w:rsid w:val="00965684"/>
    <w:rsid w:val="009668EE"/>
    <w:rsid w:val="009672D9"/>
    <w:rsid w:val="0097090D"/>
    <w:rsid w:val="00971D49"/>
    <w:rsid w:val="009752F4"/>
    <w:rsid w:val="00981C85"/>
    <w:rsid w:val="00982775"/>
    <w:rsid w:val="009827F3"/>
    <w:rsid w:val="00983183"/>
    <w:rsid w:val="0098698B"/>
    <w:rsid w:val="0098699A"/>
    <w:rsid w:val="009871EA"/>
    <w:rsid w:val="00987B7C"/>
    <w:rsid w:val="00987E1F"/>
    <w:rsid w:val="00987FED"/>
    <w:rsid w:val="00994786"/>
    <w:rsid w:val="0099569F"/>
    <w:rsid w:val="009A0774"/>
    <w:rsid w:val="009A10ED"/>
    <w:rsid w:val="009A2F18"/>
    <w:rsid w:val="009A35E7"/>
    <w:rsid w:val="009A4219"/>
    <w:rsid w:val="009A4B1C"/>
    <w:rsid w:val="009A5BD2"/>
    <w:rsid w:val="009B0425"/>
    <w:rsid w:val="009B34B9"/>
    <w:rsid w:val="009B396A"/>
    <w:rsid w:val="009B3E4A"/>
    <w:rsid w:val="009B6E33"/>
    <w:rsid w:val="009B6F58"/>
    <w:rsid w:val="009B6FB9"/>
    <w:rsid w:val="009B7DB5"/>
    <w:rsid w:val="009C2852"/>
    <w:rsid w:val="009C2AFF"/>
    <w:rsid w:val="009C3E5A"/>
    <w:rsid w:val="009C768D"/>
    <w:rsid w:val="009C76C1"/>
    <w:rsid w:val="009C7D7A"/>
    <w:rsid w:val="009D1E3A"/>
    <w:rsid w:val="009D5C7E"/>
    <w:rsid w:val="009E2182"/>
    <w:rsid w:val="009E3A41"/>
    <w:rsid w:val="009E3B71"/>
    <w:rsid w:val="009E60EB"/>
    <w:rsid w:val="009E627F"/>
    <w:rsid w:val="009E6775"/>
    <w:rsid w:val="009E765E"/>
    <w:rsid w:val="009F1763"/>
    <w:rsid w:val="009F460B"/>
    <w:rsid w:val="009F6FE0"/>
    <w:rsid w:val="009F7022"/>
    <w:rsid w:val="00A00CCD"/>
    <w:rsid w:val="00A04641"/>
    <w:rsid w:val="00A0490B"/>
    <w:rsid w:val="00A14C4A"/>
    <w:rsid w:val="00A153A7"/>
    <w:rsid w:val="00A17C7F"/>
    <w:rsid w:val="00A20923"/>
    <w:rsid w:val="00A20DAE"/>
    <w:rsid w:val="00A21C4C"/>
    <w:rsid w:val="00A247D7"/>
    <w:rsid w:val="00A25DB6"/>
    <w:rsid w:val="00A271FA"/>
    <w:rsid w:val="00A27B91"/>
    <w:rsid w:val="00A341FA"/>
    <w:rsid w:val="00A370CC"/>
    <w:rsid w:val="00A41A11"/>
    <w:rsid w:val="00A437A4"/>
    <w:rsid w:val="00A5035B"/>
    <w:rsid w:val="00A514A6"/>
    <w:rsid w:val="00A54ACB"/>
    <w:rsid w:val="00A616B1"/>
    <w:rsid w:val="00A61A06"/>
    <w:rsid w:val="00A64E6F"/>
    <w:rsid w:val="00A72E0D"/>
    <w:rsid w:val="00A738CC"/>
    <w:rsid w:val="00A752DA"/>
    <w:rsid w:val="00A861CE"/>
    <w:rsid w:val="00A87CBB"/>
    <w:rsid w:val="00A9041E"/>
    <w:rsid w:val="00A9062A"/>
    <w:rsid w:val="00A91080"/>
    <w:rsid w:val="00A9512E"/>
    <w:rsid w:val="00A95F54"/>
    <w:rsid w:val="00A96E4A"/>
    <w:rsid w:val="00A97C8B"/>
    <w:rsid w:val="00AA0F26"/>
    <w:rsid w:val="00AA3A6A"/>
    <w:rsid w:val="00AA671A"/>
    <w:rsid w:val="00AB132E"/>
    <w:rsid w:val="00AB6E87"/>
    <w:rsid w:val="00AB76DF"/>
    <w:rsid w:val="00AC274F"/>
    <w:rsid w:val="00AC40D2"/>
    <w:rsid w:val="00AC6B1C"/>
    <w:rsid w:val="00AC742F"/>
    <w:rsid w:val="00AD029B"/>
    <w:rsid w:val="00AD64B0"/>
    <w:rsid w:val="00AD6E81"/>
    <w:rsid w:val="00AE091A"/>
    <w:rsid w:val="00AE2C4E"/>
    <w:rsid w:val="00AE3AEE"/>
    <w:rsid w:val="00AF6B10"/>
    <w:rsid w:val="00AF7B53"/>
    <w:rsid w:val="00B00E4E"/>
    <w:rsid w:val="00B0224E"/>
    <w:rsid w:val="00B0428B"/>
    <w:rsid w:val="00B10AA8"/>
    <w:rsid w:val="00B14E4A"/>
    <w:rsid w:val="00B15D7E"/>
    <w:rsid w:val="00B22018"/>
    <w:rsid w:val="00B2380E"/>
    <w:rsid w:val="00B238DD"/>
    <w:rsid w:val="00B23FB0"/>
    <w:rsid w:val="00B25316"/>
    <w:rsid w:val="00B3004E"/>
    <w:rsid w:val="00B34A29"/>
    <w:rsid w:val="00B40390"/>
    <w:rsid w:val="00B4113D"/>
    <w:rsid w:val="00B4267E"/>
    <w:rsid w:val="00B4487F"/>
    <w:rsid w:val="00B462D0"/>
    <w:rsid w:val="00B577F4"/>
    <w:rsid w:val="00B61417"/>
    <w:rsid w:val="00B63C19"/>
    <w:rsid w:val="00B64A52"/>
    <w:rsid w:val="00B64ED1"/>
    <w:rsid w:val="00B66E63"/>
    <w:rsid w:val="00B71869"/>
    <w:rsid w:val="00B7227A"/>
    <w:rsid w:val="00B73EA1"/>
    <w:rsid w:val="00B75D3E"/>
    <w:rsid w:val="00B77661"/>
    <w:rsid w:val="00B77934"/>
    <w:rsid w:val="00B80468"/>
    <w:rsid w:val="00B847AA"/>
    <w:rsid w:val="00B86951"/>
    <w:rsid w:val="00B87CD6"/>
    <w:rsid w:val="00B916D8"/>
    <w:rsid w:val="00B91F5E"/>
    <w:rsid w:val="00B92583"/>
    <w:rsid w:val="00B962D9"/>
    <w:rsid w:val="00B972EE"/>
    <w:rsid w:val="00B97B6A"/>
    <w:rsid w:val="00B97CFE"/>
    <w:rsid w:val="00BA020D"/>
    <w:rsid w:val="00BA052F"/>
    <w:rsid w:val="00BA144F"/>
    <w:rsid w:val="00BA1741"/>
    <w:rsid w:val="00BA18BF"/>
    <w:rsid w:val="00BB2B81"/>
    <w:rsid w:val="00BB69B9"/>
    <w:rsid w:val="00BC043F"/>
    <w:rsid w:val="00BC0ED2"/>
    <w:rsid w:val="00BC17B8"/>
    <w:rsid w:val="00BC5406"/>
    <w:rsid w:val="00BC7632"/>
    <w:rsid w:val="00BD3360"/>
    <w:rsid w:val="00BE1EFF"/>
    <w:rsid w:val="00BE640B"/>
    <w:rsid w:val="00BF0818"/>
    <w:rsid w:val="00BF0FA6"/>
    <w:rsid w:val="00BF1971"/>
    <w:rsid w:val="00BF29AC"/>
    <w:rsid w:val="00BF5B6F"/>
    <w:rsid w:val="00BF6C3A"/>
    <w:rsid w:val="00C0022F"/>
    <w:rsid w:val="00C04204"/>
    <w:rsid w:val="00C057F1"/>
    <w:rsid w:val="00C06F74"/>
    <w:rsid w:val="00C10841"/>
    <w:rsid w:val="00C11167"/>
    <w:rsid w:val="00C11D3A"/>
    <w:rsid w:val="00C134BD"/>
    <w:rsid w:val="00C142E9"/>
    <w:rsid w:val="00C2121A"/>
    <w:rsid w:val="00C21C1D"/>
    <w:rsid w:val="00C22EC4"/>
    <w:rsid w:val="00C32ABE"/>
    <w:rsid w:val="00C402B7"/>
    <w:rsid w:val="00C40577"/>
    <w:rsid w:val="00C40A77"/>
    <w:rsid w:val="00C41329"/>
    <w:rsid w:val="00C4161E"/>
    <w:rsid w:val="00C42079"/>
    <w:rsid w:val="00C44363"/>
    <w:rsid w:val="00C46050"/>
    <w:rsid w:val="00C46D6B"/>
    <w:rsid w:val="00C46F76"/>
    <w:rsid w:val="00C46FDF"/>
    <w:rsid w:val="00C47B22"/>
    <w:rsid w:val="00C50F26"/>
    <w:rsid w:val="00C513B3"/>
    <w:rsid w:val="00C52BE0"/>
    <w:rsid w:val="00C573A7"/>
    <w:rsid w:val="00C61993"/>
    <w:rsid w:val="00C642F1"/>
    <w:rsid w:val="00C64714"/>
    <w:rsid w:val="00C6720E"/>
    <w:rsid w:val="00C70106"/>
    <w:rsid w:val="00C724E5"/>
    <w:rsid w:val="00C72E57"/>
    <w:rsid w:val="00C73997"/>
    <w:rsid w:val="00C75098"/>
    <w:rsid w:val="00C751FA"/>
    <w:rsid w:val="00C76641"/>
    <w:rsid w:val="00C77917"/>
    <w:rsid w:val="00C77AA5"/>
    <w:rsid w:val="00C8253D"/>
    <w:rsid w:val="00C86A5A"/>
    <w:rsid w:val="00CA02D1"/>
    <w:rsid w:val="00CA0773"/>
    <w:rsid w:val="00CA2A61"/>
    <w:rsid w:val="00CA2FD7"/>
    <w:rsid w:val="00CA46CA"/>
    <w:rsid w:val="00CA57E2"/>
    <w:rsid w:val="00CA6195"/>
    <w:rsid w:val="00CA7006"/>
    <w:rsid w:val="00CA7FB9"/>
    <w:rsid w:val="00CB189D"/>
    <w:rsid w:val="00CB4580"/>
    <w:rsid w:val="00CB660D"/>
    <w:rsid w:val="00CB781C"/>
    <w:rsid w:val="00CC040E"/>
    <w:rsid w:val="00CD1C17"/>
    <w:rsid w:val="00CD33BC"/>
    <w:rsid w:val="00CD7871"/>
    <w:rsid w:val="00CD7AB7"/>
    <w:rsid w:val="00CD7E7C"/>
    <w:rsid w:val="00CE136F"/>
    <w:rsid w:val="00CE1FBC"/>
    <w:rsid w:val="00CE2476"/>
    <w:rsid w:val="00CE49CC"/>
    <w:rsid w:val="00CE56F7"/>
    <w:rsid w:val="00CE78CC"/>
    <w:rsid w:val="00CF2408"/>
    <w:rsid w:val="00CF6080"/>
    <w:rsid w:val="00CF73D2"/>
    <w:rsid w:val="00D01EEF"/>
    <w:rsid w:val="00D0358A"/>
    <w:rsid w:val="00D0589C"/>
    <w:rsid w:val="00D06948"/>
    <w:rsid w:val="00D0719A"/>
    <w:rsid w:val="00D10B55"/>
    <w:rsid w:val="00D11D92"/>
    <w:rsid w:val="00D12D37"/>
    <w:rsid w:val="00D17CA6"/>
    <w:rsid w:val="00D221E1"/>
    <w:rsid w:val="00D223B8"/>
    <w:rsid w:val="00D22567"/>
    <w:rsid w:val="00D24561"/>
    <w:rsid w:val="00D24688"/>
    <w:rsid w:val="00D27365"/>
    <w:rsid w:val="00D27AE8"/>
    <w:rsid w:val="00D310C2"/>
    <w:rsid w:val="00D31F21"/>
    <w:rsid w:val="00D370CD"/>
    <w:rsid w:val="00D4007C"/>
    <w:rsid w:val="00D42569"/>
    <w:rsid w:val="00D43CE0"/>
    <w:rsid w:val="00D4435C"/>
    <w:rsid w:val="00D4554A"/>
    <w:rsid w:val="00D50507"/>
    <w:rsid w:val="00D51F43"/>
    <w:rsid w:val="00D53F8A"/>
    <w:rsid w:val="00D563A0"/>
    <w:rsid w:val="00D67DFF"/>
    <w:rsid w:val="00D71C3A"/>
    <w:rsid w:val="00D72B42"/>
    <w:rsid w:val="00D72BD1"/>
    <w:rsid w:val="00D73DEE"/>
    <w:rsid w:val="00D74596"/>
    <w:rsid w:val="00D74DBC"/>
    <w:rsid w:val="00D76FC6"/>
    <w:rsid w:val="00D77454"/>
    <w:rsid w:val="00D80595"/>
    <w:rsid w:val="00D805CC"/>
    <w:rsid w:val="00D811A5"/>
    <w:rsid w:val="00D8177A"/>
    <w:rsid w:val="00D843F2"/>
    <w:rsid w:val="00D86D95"/>
    <w:rsid w:val="00D87073"/>
    <w:rsid w:val="00D93577"/>
    <w:rsid w:val="00D948DD"/>
    <w:rsid w:val="00D94AEA"/>
    <w:rsid w:val="00D9515A"/>
    <w:rsid w:val="00DA08D4"/>
    <w:rsid w:val="00DA47F9"/>
    <w:rsid w:val="00DA5913"/>
    <w:rsid w:val="00DB319E"/>
    <w:rsid w:val="00DC031A"/>
    <w:rsid w:val="00DC0AE8"/>
    <w:rsid w:val="00DC109B"/>
    <w:rsid w:val="00DC2CCA"/>
    <w:rsid w:val="00DC4601"/>
    <w:rsid w:val="00DC567C"/>
    <w:rsid w:val="00DC6D6F"/>
    <w:rsid w:val="00DD2A0E"/>
    <w:rsid w:val="00DD55F1"/>
    <w:rsid w:val="00DE0BB2"/>
    <w:rsid w:val="00DE17E5"/>
    <w:rsid w:val="00DE1AE5"/>
    <w:rsid w:val="00DE1D61"/>
    <w:rsid w:val="00DE7947"/>
    <w:rsid w:val="00DF1F83"/>
    <w:rsid w:val="00DF27E8"/>
    <w:rsid w:val="00DF379F"/>
    <w:rsid w:val="00DF41AF"/>
    <w:rsid w:val="00DF5B52"/>
    <w:rsid w:val="00DF66A6"/>
    <w:rsid w:val="00DF72DC"/>
    <w:rsid w:val="00E000BC"/>
    <w:rsid w:val="00E0308E"/>
    <w:rsid w:val="00E04072"/>
    <w:rsid w:val="00E042B0"/>
    <w:rsid w:val="00E062B3"/>
    <w:rsid w:val="00E10A46"/>
    <w:rsid w:val="00E11D3F"/>
    <w:rsid w:val="00E12A37"/>
    <w:rsid w:val="00E133C8"/>
    <w:rsid w:val="00E1575A"/>
    <w:rsid w:val="00E15D90"/>
    <w:rsid w:val="00E15E62"/>
    <w:rsid w:val="00E16265"/>
    <w:rsid w:val="00E20CC2"/>
    <w:rsid w:val="00E27900"/>
    <w:rsid w:val="00E306DD"/>
    <w:rsid w:val="00E31D20"/>
    <w:rsid w:val="00E338FB"/>
    <w:rsid w:val="00E34143"/>
    <w:rsid w:val="00E34C77"/>
    <w:rsid w:val="00E35203"/>
    <w:rsid w:val="00E405A2"/>
    <w:rsid w:val="00E4081B"/>
    <w:rsid w:val="00E40A96"/>
    <w:rsid w:val="00E40C4A"/>
    <w:rsid w:val="00E41CAA"/>
    <w:rsid w:val="00E41F5E"/>
    <w:rsid w:val="00E42392"/>
    <w:rsid w:val="00E449A0"/>
    <w:rsid w:val="00E453D3"/>
    <w:rsid w:val="00E53297"/>
    <w:rsid w:val="00E549BE"/>
    <w:rsid w:val="00E5504A"/>
    <w:rsid w:val="00E57039"/>
    <w:rsid w:val="00E60059"/>
    <w:rsid w:val="00E62387"/>
    <w:rsid w:val="00E624F7"/>
    <w:rsid w:val="00E63C79"/>
    <w:rsid w:val="00E6520C"/>
    <w:rsid w:val="00E65A8D"/>
    <w:rsid w:val="00E72AB0"/>
    <w:rsid w:val="00E81CCA"/>
    <w:rsid w:val="00E825F7"/>
    <w:rsid w:val="00E82FF5"/>
    <w:rsid w:val="00E85340"/>
    <w:rsid w:val="00E87E94"/>
    <w:rsid w:val="00E87FB9"/>
    <w:rsid w:val="00E90A2C"/>
    <w:rsid w:val="00E9405C"/>
    <w:rsid w:val="00E945A9"/>
    <w:rsid w:val="00E955D9"/>
    <w:rsid w:val="00EA2CE5"/>
    <w:rsid w:val="00EA437C"/>
    <w:rsid w:val="00EA7AA2"/>
    <w:rsid w:val="00EB11BA"/>
    <w:rsid w:val="00EB1ED1"/>
    <w:rsid w:val="00EB3A53"/>
    <w:rsid w:val="00EC3D54"/>
    <w:rsid w:val="00EC7DD4"/>
    <w:rsid w:val="00EC7F58"/>
    <w:rsid w:val="00ED3E7C"/>
    <w:rsid w:val="00ED567A"/>
    <w:rsid w:val="00ED740C"/>
    <w:rsid w:val="00EE1A0A"/>
    <w:rsid w:val="00EF098A"/>
    <w:rsid w:val="00EF169A"/>
    <w:rsid w:val="00EF2644"/>
    <w:rsid w:val="00EF2B34"/>
    <w:rsid w:val="00EF3569"/>
    <w:rsid w:val="00EF3C30"/>
    <w:rsid w:val="00EF3C4C"/>
    <w:rsid w:val="00EF6A12"/>
    <w:rsid w:val="00F02332"/>
    <w:rsid w:val="00F050DA"/>
    <w:rsid w:val="00F0594D"/>
    <w:rsid w:val="00F063C9"/>
    <w:rsid w:val="00F07D9D"/>
    <w:rsid w:val="00F11C17"/>
    <w:rsid w:val="00F1303B"/>
    <w:rsid w:val="00F13732"/>
    <w:rsid w:val="00F233B5"/>
    <w:rsid w:val="00F25104"/>
    <w:rsid w:val="00F260C9"/>
    <w:rsid w:val="00F30CC8"/>
    <w:rsid w:val="00F30DE4"/>
    <w:rsid w:val="00F30E04"/>
    <w:rsid w:val="00F3389B"/>
    <w:rsid w:val="00F40587"/>
    <w:rsid w:val="00F4078C"/>
    <w:rsid w:val="00F4240D"/>
    <w:rsid w:val="00F446C2"/>
    <w:rsid w:val="00F453D3"/>
    <w:rsid w:val="00F46439"/>
    <w:rsid w:val="00F50B98"/>
    <w:rsid w:val="00F5134B"/>
    <w:rsid w:val="00F5173F"/>
    <w:rsid w:val="00F5186B"/>
    <w:rsid w:val="00F51FFD"/>
    <w:rsid w:val="00F52CB0"/>
    <w:rsid w:val="00F54845"/>
    <w:rsid w:val="00F54EE8"/>
    <w:rsid w:val="00F55576"/>
    <w:rsid w:val="00F55FC3"/>
    <w:rsid w:val="00F63BA3"/>
    <w:rsid w:val="00F66027"/>
    <w:rsid w:val="00F71A71"/>
    <w:rsid w:val="00F71AD6"/>
    <w:rsid w:val="00F76608"/>
    <w:rsid w:val="00F76A55"/>
    <w:rsid w:val="00F803A9"/>
    <w:rsid w:val="00F80563"/>
    <w:rsid w:val="00F8636F"/>
    <w:rsid w:val="00F87803"/>
    <w:rsid w:val="00F929EF"/>
    <w:rsid w:val="00F93A63"/>
    <w:rsid w:val="00F93AF7"/>
    <w:rsid w:val="00F96610"/>
    <w:rsid w:val="00F974AC"/>
    <w:rsid w:val="00F9791A"/>
    <w:rsid w:val="00FA0114"/>
    <w:rsid w:val="00FA0928"/>
    <w:rsid w:val="00FA095B"/>
    <w:rsid w:val="00FA0D57"/>
    <w:rsid w:val="00FA34EF"/>
    <w:rsid w:val="00FA3F9F"/>
    <w:rsid w:val="00FA5D9B"/>
    <w:rsid w:val="00FA6AFF"/>
    <w:rsid w:val="00FB2852"/>
    <w:rsid w:val="00FB2B77"/>
    <w:rsid w:val="00FB4768"/>
    <w:rsid w:val="00FB4951"/>
    <w:rsid w:val="00FB618E"/>
    <w:rsid w:val="00FB67DB"/>
    <w:rsid w:val="00FC3C7D"/>
    <w:rsid w:val="00FC4B81"/>
    <w:rsid w:val="00FC61EB"/>
    <w:rsid w:val="00FC65C9"/>
    <w:rsid w:val="00FC6728"/>
    <w:rsid w:val="00FD0C51"/>
    <w:rsid w:val="00FD1B43"/>
    <w:rsid w:val="00FD1F0C"/>
    <w:rsid w:val="00FD3308"/>
    <w:rsid w:val="00FD4065"/>
    <w:rsid w:val="00FD4F22"/>
    <w:rsid w:val="00FE0815"/>
    <w:rsid w:val="00FE6C0F"/>
    <w:rsid w:val="00FE7B74"/>
    <w:rsid w:val="00FF5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F016E0D"/>
  <w15:chartTrackingRefBased/>
  <w15:docId w15:val="{F05D2087-1BB1-4B0D-9039-DEDE781FC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9470E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C513B3"/>
    <w:rPr>
      <w:rFonts w:cs="Times New Roman"/>
      <w:color w:val="0000FF"/>
      <w:u w:val="single"/>
    </w:rPr>
  </w:style>
  <w:style w:type="paragraph" w:styleId="Funotentext">
    <w:name w:val="footnote text"/>
    <w:basedOn w:val="Standard"/>
    <w:link w:val="FunotentextZchn"/>
    <w:semiHidden/>
    <w:rsid w:val="009A0774"/>
    <w:pPr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FunotentextZchn">
    <w:name w:val="Fußnotentext Zchn"/>
    <w:link w:val="Funotentext"/>
    <w:semiHidden/>
    <w:locked/>
    <w:rsid w:val="009A0774"/>
    <w:rPr>
      <w:rFonts w:cs="Times New Roman"/>
      <w:sz w:val="20"/>
      <w:szCs w:val="20"/>
    </w:rPr>
  </w:style>
  <w:style w:type="character" w:styleId="Funotenzeichen">
    <w:name w:val="footnote reference"/>
    <w:semiHidden/>
    <w:rsid w:val="009A0774"/>
    <w:rPr>
      <w:rFonts w:cs="Times New Roman"/>
      <w:vertAlign w:val="superscript"/>
    </w:rPr>
  </w:style>
  <w:style w:type="paragraph" w:styleId="StandardWeb">
    <w:name w:val="Normal (Web)"/>
    <w:basedOn w:val="Standard"/>
    <w:semiHidden/>
    <w:rsid w:val="009A0774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de-DE"/>
    </w:rPr>
  </w:style>
  <w:style w:type="paragraph" w:customStyle="1" w:styleId="Listenabsatz1">
    <w:name w:val="Listenabsatz1"/>
    <w:basedOn w:val="Standard"/>
    <w:rsid w:val="0010423E"/>
    <w:pPr>
      <w:ind w:left="720"/>
    </w:pPr>
  </w:style>
  <w:style w:type="table" w:customStyle="1" w:styleId="Tabellengitternetz">
    <w:name w:val="Tabellengitternetz"/>
    <w:basedOn w:val="NormaleTabelle"/>
    <w:locked/>
    <w:rsid w:val="007B3D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9214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rsid w:val="009214B4"/>
    <w:rPr>
      <w:rFonts w:ascii="Tahoma" w:eastAsia="Times New Roman" w:hAnsi="Tahoma" w:cs="Tahoma"/>
      <w:sz w:val="16"/>
      <w:szCs w:val="16"/>
      <w:lang w:eastAsia="en-US"/>
    </w:rPr>
  </w:style>
  <w:style w:type="character" w:styleId="Kommentarzeichen">
    <w:name w:val="annotation reference"/>
    <w:rsid w:val="00CF6080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CF6080"/>
    <w:rPr>
      <w:sz w:val="20"/>
      <w:szCs w:val="20"/>
      <w:lang w:val="x-none"/>
    </w:rPr>
  </w:style>
  <w:style w:type="character" w:customStyle="1" w:styleId="KommentartextZchn">
    <w:name w:val="Kommentartext Zchn"/>
    <w:link w:val="Kommentartext"/>
    <w:rsid w:val="00CF6080"/>
    <w:rPr>
      <w:rFonts w:eastAsia="Times New Roman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CF6080"/>
    <w:rPr>
      <w:b/>
      <w:bCs/>
    </w:rPr>
  </w:style>
  <w:style w:type="character" w:customStyle="1" w:styleId="KommentarthemaZchn">
    <w:name w:val="Kommentarthema Zchn"/>
    <w:link w:val="Kommentarthema"/>
    <w:rsid w:val="00CF6080"/>
    <w:rPr>
      <w:rFonts w:eastAsia="Times New Roman"/>
      <w:b/>
      <w:bCs/>
      <w:lang w:eastAsia="en-US"/>
    </w:rPr>
  </w:style>
  <w:style w:type="paragraph" w:styleId="berarbeitung">
    <w:name w:val="Revision"/>
    <w:hidden/>
    <w:uiPriority w:val="99"/>
    <w:semiHidden/>
    <w:rsid w:val="001F62CA"/>
    <w:rPr>
      <w:rFonts w:eastAsia="Times New Roman"/>
      <w:sz w:val="22"/>
      <w:szCs w:val="22"/>
      <w:lang w:eastAsia="en-US"/>
    </w:rPr>
  </w:style>
  <w:style w:type="character" w:customStyle="1" w:styleId="BesuchterHyperlink">
    <w:name w:val="BesuchterHyperlink"/>
    <w:rsid w:val="008150D9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6A6862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FF50B1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rsid w:val="00DF37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DF379F"/>
    <w:rPr>
      <w:rFonts w:eastAsia="Times New Roman"/>
      <w:sz w:val="22"/>
      <w:szCs w:val="22"/>
      <w:lang w:eastAsia="en-US"/>
    </w:rPr>
  </w:style>
  <w:style w:type="paragraph" w:styleId="Fuzeile">
    <w:name w:val="footer"/>
    <w:basedOn w:val="Standard"/>
    <w:link w:val="FuzeileZchn"/>
    <w:rsid w:val="00DF37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DF379F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bges.de" TargetMode="External"/><Relationship Id="rId13" Type="http://schemas.openxmlformats.org/officeDocument/2006/relationships/hyperlink" Target="https://www.bgr.bund.de/buek250-nutzerworksho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eoportal.bgr.de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dbges.de" TargetMode="External"/><Relationship Id="rId14" Type="http://schemas.openxmlformats.org/officeDocument/2006/relationships/hyperlink" Target="https://www.methodenwiki-bodenkunde.de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doi.org/10.25928/BUEK250_6.0" TargetMode="External"/><Relationship Id="rId1" Type="http://schemas.openxmlformats.org/officeDocument/2006/relationships/hyperlink" Target="https://doi.org/10.25928/BUEK250-DB_1.0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ADB8D4-3985-4AE9-A541-A5BA194D7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1279</Words>
  <Characters>9971</Characters>
  <Application>Microsoft Office Word</Application>
  <DocSecurity>0</DocSecurity>
  <Lines>83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Deutschlandweite Abgrenzung be-nachteiligter Agrarzonen auf der Grundlage der BÜK 1000</vt:lpstr>
    </vt:vector>
  </TitlesOfParts>
  <Company>Geozentrum Hannover</Company>
  <LinksUpToDate>false</LinksUpToDate>
  <CharactersWithSpaces>11228</CharactersWithSpaces>
  <SharedDoc>false</SharedDoc>
  <HLinks>
    <vt:vector size="60" baseType="variant">
      <vt:variant>
        <vt:i4>4063341</vt:i4>
      </vt:variant>
      <vt:variant>
        <vt:i4>18</vt:i4>
      </vt:variant>
      <vt:variant>
        <vt:i4>0</vt:i4>
      </vt:variant>
      <vt:variant>
        <vt:i4>5</vt:i4>
      </vt:variant>
      <vt:variant>
        <vt:lpwstr>https://www.umweltbundesamt.de/sites/default/files/medien/1410/publikationen/190111_uba_lf_boden_bf.pdf</vt:lpwstr>
      </vt:variant>
      <vt:variant>
        <vt:lpwstr/>
      </vt:variant>
      <vt:variant>
        <vt:i4>2555950</vt:i4>
      </vt:variant>
      <vt:variant>
        <vt:i4>15</vt:i4>
      </vt:variant>
      <vt:variant>
        <vt:i4>0</vt:i4>
      </vt:variant>
      <vt:variant>
        <vt:i4>5</vt:i4>
      </vt:variant>
      <vt:variant>
        <vt:lpwstr>https://www.umweltbundesamt.de/sites/default/files/medien/1410/publikationen/190107_uba_fb_bodenkommunikation_5_schritte_bf.pdf</vt:lpwstr>
      </vt:variant>
      <vt:variant>
        <vt:lpwstr/>
      </vt:variant>
      <vt:variant>
        <vt:i4>5767182</vt:i4>
      </vt:variant>
      <vt:variant>
        <vt:i4>12</vt:i4>
      </vt:variant>
      <vt:variant>
        <vt:i4>0</vt:i4>
      </vt:variant>
      <vt:variant>
        <vt:i4>5</vt:i4>
      </vt:variant>
      <vt:variant>
        <vt:lpwstr>https://www.umweltbundesamt.de/sites/default/files/medien/1410/publikationen/171219_uba_fb_bodenkommunikation_10_empfehlungen_bf.pdf</vt:lpwstr>
      </vt:variant>
      <vt:variant>
        <vt:lpwstr/>
      </vt:variant>
      <vt:variant>
        <vt:i4>3866725</vt:i4>
      </vt:variant>
      <vt:variant>
        <vt:i4>9</vt:i4>
      </vt:variant>
      <vt:variant>
        <vt:i4>0</vt:i4>
      </vt:variant>
      <vt:variant>
        <vt:i4>5</vt:i4>
      </vt:variant>
      <vt:variant>
        <vt:lpwstr>https://www.umweltbundesamt.de/sites/default/files/medien/1410/publikationen/180104_uba_fb_bodenkommunikation_10_thesen_bf.pdf</vt:lpwstr>
      </vt:variant>
      <vt:variant>
        <vt:lpwstr/>
      </vt:variant>
      <vt:variant>
        <vt:i4>720935</vt:i4>
      </vt:variant>
      <vt:variant>
        <vt:i4>6</vt:i4>
      </vt:variant>
      <vt:variant>
        <vt:i4>0</vt:i4>
      </vt:variant>
      <vt:variant>
        <vt:i4>5</vt:i4>
      </vt:variant>
      <vt:variant>
        <vt:lpwstr>https://www.umweltbundesamt.de/sites/default/files/medien/1410/publikationen/2019-10-16_texte_125-2019_kommunikation-bodenthemen.pdf</vt:lpwstr>
      </vt:variant>
      <vt:variant>
        <vt:lpwstr/>
      </vt:variant>
      <vt:variant>
        <vt:i4>6488190</vt:i4>
      </vt:variant>
      <vt:variant>
        <vt:i4>3</vt:i4>
      </vt:variant>
      <vt:variant>
        <vt:i4>0</vt:i4>
      </vt:variant>
      <vt:variant>
        <vt:i4>5</vt:i4>
      </vt:variant>
      <vt:variant>
        <vt:lpwstr>https://www.umweltbundesamt.de/sites/default/files/medien/378/publikationen/bodenaktionsplaner.pdf</vt:lpwstr>
      </vt:variant>
      <vt:variant>
        <vt:lpwstr/>
      </vt:variant>
      <vt:variant>
        <vt:i4>7798895</vt:i4>
      </vt:variant>
      <vt:variant>
        <vt:i4>0</vt:i4>
      </vt:variant>
      <vt:variant>
        <vt:i4>0</vt:i4>
      </vt:variant>
      <vt:variant>
        <vt:i4>5</vt:i4>
      </vt:variant>
      <vt:variant>
        <vt:lpwstr>http://www.bodenwelten.de/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mailto:jeannette.mathews@uba.de</vt:lpwstr>
      </vt:variant>
      <vt:variant>
        <vt:lpwstr/>
      </vt:variant>
      <vt:variant>
        <vt:i4>1310837</vt:i4>
      </vt:variant>
      <vt:variant>
        <vt:i4>0</vt:i4>
      </vt:variant>
      <vt:variant>
        <vt:i4>0</vt:i4>
      </vt:variant>
      <vt:variant>
        <vt:i4>5</vt:i4>
      </vt:variant>
      <vt:variant>
        <vt:lpwstr>mailto:klaus.kruse@bgr.de</vt:lpwstr>
      </vt:variant>
      <vt:variant>
        <vt:lpwstr/>
      </vt:variant>
      <vt:variant>
        <vt:i4>1048604</vt:i4>
      </vt:variant>
      <vt:variant>
        <vt:i4>0</vt:i4>
      </vt:variant>
      <vt:variant>
        <vt:i4>0</vt:i4>
      </vt:variant>
      <vt:variant>
        <vt:i4>5</vt:i4>
      </vt:variant>
      <vt:variant>
        <vt:lpwstr>http://www.dbges.de/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Deutschlandweite Abgrenzung be-nachteiligter Agrarzonen auf der Grundlage der BÜK 1000</dc:title>
  <dc:subject/>
  <dc:creator>gzh</dc:creator>
  <cp:keywords/>
  <cp:lastModifiedBy>Kruse, Klaus</cp:lastModifiedBy>
  <cp:revision>6</cp:revision>
  <cp:lastPrinted>2023-01-30T14:19:00Z</cp:lastPrinted>
  <dcterms:created xsi:type="dcterms:W3CDTF">2025-11-25T14:26:00Z</dcterms:created>
  <dcterms:modified xsi:type="dcterms:W3CDTF">2025-12-02T13:07:00Z</dcterms:modified>
</cp:coreProperties>
</file>