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0B" w:rsidRPr="00590CFD" w:rsidRDefault="00900BA9" w:rsidP="00590CFD">
      <w:pPr>
        <w:tabs>
          <w:tab w:val="left" w:pos="1985"/>
        </w:tabs>
        <w:spacing w:after="0"/>
        <w:jc w:val="left"/>
        <w:rPr>
          <w:sz w:val="22"/>
        </w:rPr>
      </w:pPr>
      <w:r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-45720</wp:posOffset>
                </wp:positionV>
                <wp:extent cx="2872740" cy="1794510"/>
                <wp:effectExtent l="0" t="0" r="22860" b="15240"/>
                <wp:wrapNone/>
                <wp:docPr id="4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2740" cy="1794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2.95pt;margin-top:-3.6pt;width:226.2pt;height:14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" filled="f" strokecolor="black [3213]" strokeweight="1.5pt">
                <v:path arrowok="t"/>
              </v:rect>
            </w:pict>
          </mc:Fallback>
        </mc:AlternateContent>
      </w:r>
      <w:r w:rsidR="0049340C" w:rsidRPr="00590CFD">
        <w:rPr>
          <w:sz w:val="22"/>
        </w:rPr>
        <w:t>Tagungsbeitrag zu:</w:t>
      </w:r>
      <w:r w:rsidR="008662B5" w:rsidRPr="00590CFD">
        <w:rPr>
          <w:sz w:val="22"/>
        </w:rPr>
        <w:t xml:space="preserve"> </w:t>
      </w:r>
      <w:r w:rsidR="0049340C" w:rsidRPr="00590CFD">
        <w:rPr>
          <w:sz w:val="22"/>
        </w:rPr>
        <w:tab/>
      </w:r>
      <w:r w:rsidR="008662B5" w:rsidRPr="00590CFD">
        <w:rPr>
          <w:sz w:val="22"/>
        </w:rPr>
        <w:t>Jahresta</w:t>
      </w:r>
      <w:r w:rsidR="0049340C" w:rsidRPr="00590CFD">
        <w:rPr>
          <w:sz w:val="22"/>
        </w:rPr>
        <w:t>gung</w:t>
      </w:r>
      <w:r w:rsidR="00590CFD">
        <w:rPr>
          <w:sz w:val="22"/>
        </w:rPr>
        <w:t xml:space="preserve"> der DBG</w:t>
      </w:r>
    </w:p>
    <w:p w:rsidR="00590CFD" w:rsidRDefault="0049340C" w:rsidP="00590CFD">
      <w:pPr>
        <w:tabs>
          <w:tab w:val="left" w:pos="1985"/>
        </w:tabs>
        <w:spacing w:after="0"/>
        <w:ind w:left="1985" w:hanging="1985"/>
        <w:jc w:val="left"/>
        <w:rPr>
          <w:sz w:val="22"/>
        </w:rPr>
      </w:pPr>
      <w:r w:rsidRPr="00590CFD">
        <w:rPr>
          <w:sz w:val="22"/>
        </w:rPr>
        <w:t>Titel der Tagung:</w:t>
      </w:r>
      <w:r w:rsidRPr="00590CFD">
        <w:rPr>
          <w:sz w:val="22"/>
        </w:rPr>
        <w:tab/>
      </w:r>
      <w:r w:rsidR="00590CFD">
        <w:rPr>
          <w:sz w:val="22"/>
        </w:rPr>
        <w:t>Unsere Böden - Unser Leben</w:t>
      </w:r>
    </w:p>
    <w:p w:rsidR="00590CFD" w:rsidRDefault="0049340C" w:rsidP="00590CFD">
      <w:pPr>
        <w:tabs>
          <w:tab w:val="left" w:pos="1985"/>
        </w:tabs>
        <w:spacing w:after="0"/>
        <w:jc w:val="left"/>
        <w:rPr>
          <w:sz w:val="22"/>
        </w:rPr>
      </w:pPr>
      <w:r w:rsidRPr="00590CFD">
        <w:rPr>
          <w:sz w:val="22"/>
        </w:rPr>
        <w:t>Veranstalter:</w:t>
      </w:r>
      <w:r w:rsidRPr="00590CFD">
        <w:rPr>
          <w:sz w:val="22"/>
        </w:rPr>
        <w:tab/>
        <w:t>DBG</w:t>
      </w:r>
    </w:p>
    <w:p w:rsidR="008662B5" w:rsidRPr="00590CFD" w:rsidRDefault="00590CFD" w:rsidP="00590CFD">
      <w:pPr>
        <w:tabs>
          <w:tab w:val="left" w:pos="1985"/>
        </w:tabs>
        <w:spacing w:after="0"/>
        <w:jc w:val="left"/>
        <w:rPr>
          <w:sz w:val="22"/>
        </w:rPr>
      </w:pPr>
      <w:r>
        <w:rPr>
          <w:sz w:val="22"/>
        </w:rPr>
        <w:t xml:space="preserve">Termin und Ort </w:t>
      </w:r>
      <w:r>
        <w:rPr>
          <w:sz w:val="22"/>
        </w:rPr>
        <w:tab/>
        <w:t xml:space="preserve">5. – 10. </w:t>
      </w:r>
      <w:r w:rsidR="0049340C" w:rsidRPr="00590CFD">
        <w:rPr>
          <w:sz w:val="22"/>
        </w:rPr>
        <w:t xml:space="preserve">September </w:t>
      </w:r>
      <w:r w:rsidR="0049340C" w:rsidRPr="00590CFD">
        <w:rPr>
          <w:sz w:val="22"/>
        </w:rPr>
        <w:tab/>
        <w:t>201</w:t>
      </w:r>
      <w:r w:rsidR="00337D57" w:rsidRPr="00590CFD">
        <w:rPr>
          <w:sz w:val="22"/>
        </w:rPr>
        <w:t>5</w:t>
      </w:r>
      <w:r w:rsidR="003B0908" w:rsidRPr="00590CFD">
        <w:rPr>
          <w:sz w:val="22"/>
        </w:rPr>
        <w:t>,</w:t>
      </w:r>
      <w:r w:rsidR="008662B5" w:rsidRPr="00590CFD">
        <w:rPr>
          <w:sz w:val="22"/>
        </w:rPr>
        <w:t xml:space="preserve"> </w:t>
      </w:r>
      <w:r w:rsidR="00337D57" w:rsidRPr="00590CFD">
        <w:rPr>
          <w:sz w:val="22"/>
        </w:rPr>
        <w:t>München</w:t>
      </w:r>
    </w:p>
    <w:p w:rsidR="008662B5" w:rsidRDefault="008662B5" w:rsidP="0049340C">
      <w:pPr>
        <w:spacing w:after="0"/>
        <w:jc w:val="left"/>
        <w:rPr>
          <w:sz w:val="22"/>
        </w:rPr>
      </w:pPr>
      <w:r w:rsidRPr="00590CFD">
        <w:rPr>
          <w:sz w:val="22"/>
        </w:rPr>
        <w:t>Berichte der DBG (nicht begutachtete online Publikation</w:t>
      </w:r>
      <w:r w:rsidR="00D61AD0">
        <w:rPr>
          <w:sz w:val="22"/>
        </w:rPr>
        <w:t>)</w:t>
      </w:r>
    </w:p>
    <w:p w:rsidR="00DB4692" w:rsidRPr="00DB4692" w:rsidRDefault="00DB4692" w:rsidP="0049340C">
      <w:pPr>
        <w:spacing w:after="0"/>
        <w:jc w:val="left"/>
        <w:rPr>
          <w:color w:val="0000FF"/>
          <w:u w:val="single"/>
        </w:rPr>
      </w:pPr>
      <w:r w:rsidRPr="00DB4692">
        <w:rPr>
          <w:color w:val="0000FF"/>
          <w:u w:val="single"/>
        </w:rPr>
        <w:t>http://www.dbges.de</w:t>
      </w:r>
    </w:p>
    <w:p w:rsidR="008662B5" w:rsidRDefault="008662B5"/>
    <w:p w:rsidR="00B2250C" w:rsidRPr="00B2250C" w:rsidRDefault="00B2250C" w:rsidP="00B2250C">
      <w:pPr>
        <w:jc w:val="left"/>
        <w:rPr>
          <w:b/>
          <w:sz w:val="26"/>
          <w:szCs w:val="26"/>
        </w:rPr>
      </w:pPr>
      <w:r w:rsidRPr="00B2250C">
        <w:rPr>
          <w:b/>
          <w:sz w:val="26"/>
          <w:szCs w:val="26"/>
        </w:rPr>
        <w:t xml:space="preserve">Ableitung von Kennwerten des </w:t>
      </w:r>
      <w:proofErr w:type="spellStart"/>
      <w:r w:rsidRPr="00B2250C">
        <w:rPr>
          <w:b/>
          <w:sz w:val="26"/>
          <w:szCs w:val="26"/>
        </w:rPr>
        <w:t>B</w:t>
      </w:r>
      <w:r w:rsidRPr="00B2250C">
        <w:rPr>
          <w:b/>
          <w:sz w:val="26"/>
          <w:szCs w:val="26"/>
        </w:rPr>
        <w:t>o</w:t>
      </w:r>
      <w:r w:rsidRPr="00B2250C">
        <w:rPr>
          <w:b/>
          <w:sz w:val="26"/>
          <w:szCs w:val="26"/>
        </w:rPr>
        <w:t>denwasserhaushaltes</w:t>
      </w:r>
      <w:proofErr w:type="spellEnd"/>
      <w:r w:rsidRPr="00B2250C">
        <w:rPr>
          <w:b/>
          <w:sz w:val="26"/>
          <w:szCs w:val="26"/>
        </w:rPr>
        <w:t xml:space="preserve"> und Vergleich mit gemessenen Wassergehaltsve</w:t>
      </w:r>
      <w:r w:rsidRPr="00B2250C">
        <w:rPr>
          <w:b/>
          <w:sz w:val="26"/>
          <w:szCs w:val="26"/>
        </w:rPr>
        <w:t>r</w:t>
      </w:r>
      <w:r w:rsidRPr="00B2250C">
        <w:rPr>
          <w:b/>
          <w:sz w:val="26"/>
          <w:szCs w:val="26"/>
        </w:rPr>
        <w:t>läufen unter Feldbedingungen</w:t>
      </w:r>
    </w:p>
    <w:p w:rsidR="00B2250C" w:rsidRPr="00B2250C" w:rsidRDefault="00B2250C" w:rsidP="00B2250C">
      <w:pPr>
        <w:jc w:val="left"/>
        <w:rPr>
          <w:b/>
          <w:sz w:val="26"/>
          <w:szCs w:val="26"/>
        </w:rPr>
      </w:pPr>
    </w:p>
    <w:p w:rsidR="00DB4692" w:rsidRPr="00DB4692" w:rsidRDefault="00B2250C" w:rsidP="00B2250C">
      <w:pPr>
        <w:jc w:val="left"/>
        <w:rPr>
          <w:i/>
        </w:rPr>
      </w:pPr>
      <w:r w:rsidRPr="00B2250C">
        <w:rPr>
          <w:i/>
          <w:szCs w:val="24"/>
        </w:rPr>
        <w:t xml:space="preserve">Dr. </w:t>
      </w:r>
      <w:proofErr w:type="spellStart"/>
      <w:r w:rsidRPr="00B2250C">
        <w:rPr>
          <w:i/>
          <w:szCs w:val="24"/>
        </w:rPr>
        <w:t>Beisecker</w:t>
      </w:r>
      <w:proofErr w:type="spellEnd"/>
      <w:r w:rsidRPr="00B2250C">
        <w:rPr>
          <w:i/>
          <w:szCs w:val="24"/>
        </w:rPr>
        <w:t xml:space="preserve">, </w:t>
      </w:r>
      <w:r>
        <w:rPr>
          <w:i/>
          <w:szCs w:val="24"/>
        </w:rPr>
        <w:t>Richard</w:t>
      </w:r>
      <w:r w:rsidRPr="00B2250C">
        <w:rPr>
          <w:i/>
          <w:szCs w:val="24"/>
          <w:vertAlign w:val="superscript"/>
        </w:rPr>
        <w:footnoteReference w:id="1"/>
      </w:r>
      <w:r>
        <w:rPr>
          <w:i/>
          <w:szCs w:val="24"/>
        </w:rPr>
        <w:t xml:space="preserve">; </w:t>
      </w:r>
      <w:r w:rsidRPr="00B2250C">
        <w:rPr>
          <w:i/>
          <w:szCs w:val="24"/>
        </w:rPr>
        <w:t xml:space="preserve">Dr. </w:t>
      </w:r>
      <w:proofErr w:type="spellStart"/>
      <w:r w:rsidRPr="00B2250C">
        <w:rPr>
          <w:i/>
          <w:szCs w:val="24"/>
        </w:rPr>
        <w:t>Piegholdt</w:t>
      </w:r>
      <w:proofErr w:type="spellEnd"/>
      <w:r w:rsidRPr="00B2250C">
        <w:rPr>
          <w:i/>
          <w:szCs w:val="24"/>
        </w:rPr>
        <w:t>,</w:t>
      </w:r>
      <w:r>
        <w:rPr>
          <w:i/>
          <w:szCs w:val="24"/>
        </w:rPr>
        <w:t xml:space="preserve"> Christiane</w:t>
      </w:r>
      <w:r w:rsidRPr="00B2250C">
        <w:rPr>
          <w:i/>
          <w:szCs w:val="24"/>
          <w:vertAlign w:val="superscript"/>
        </w:rPr>
        <w:t>1</w:t>
      </w:r>
      <w:r>
        <w:rPr>
          <w:i/>
          <w:szCs w:val="24"/>
        </w:rPr>
        <w:t>;</w:t>
      </w:r>
      <w:r w:rsidRPr="00B2250C">
        <w:rPr>
          <w:i/>
          <w:szCs w:val="24"/>
        </w:rPr>
        <w:t xml:space="preserve"> </w:t>
      </w:r>
      <w:proofErr w:type="spellStart"/>
      <w:r w:rsidRPr="00B2250C">
        <w:rPr>
          <w:i/>
          <w:szCs w:val="24"/>
        </w:rPr>
        <w:t>Helbing</w:t>
      </w:r>
      <w:proofErr w:type="spellEnd"/>
      <w:r>
        <w:rPr>
          <w:i/>
          <w:szCs w:val="24"/>
        </w:rPr>
        <w:t>, Franziska</w:t>
      </w:r>
      <w:r w:rsidRPr="00B2250C">
        <w:rPr>
          <w:i/>
          <w:szCs w:val="24"/>
          <w:vertAlign w:val="superscript"/>
        </w:rPr>
        <w:t>1</w:t>
      </w:r>
      <w:r>
        <w:rPr>
          <w:i/>
        </w:rPr>
        <w:t xml:space="preserve"> </w:t>
      </w:r>
    </w:p>
    <w:p w:rsidR="00DB4692" w:rsidRPr="00A2427B" w:rsidRDefault="00DB4692">
      <w:pPr>
        <w:rPr>
          <w:b/>
        </w:rPr>
      </w:pPr>
      <w:r w:rsidRPr="00A2427B">
        <w:rPr>
          <w:b/>
        </w:rPr>
        <w:t>Schlüsselworte</w:t>
      </w:r>
    </w:p>
    <w:p w:rsidR="00DB4692" w:rsidRDefault="00B2250C">
      <w:proofErr w:type="spellStart"/>
      <w:r>
        <w:t>FD-Sonden</w:t>
      </w:r>
      <w:proofErr w:type="spellEnd"/>
      <w:r>
        <w:t xml:space="preserve">; </w:t>
      </w:r>
      <w:proofErr w:type="spellStart"/>
      <w:r>
        <w:t>Bodenwasserhaushalt</w:t>
      </w:r>
      <w:proofErr w:type="spellEnd"/>
      <w:r>
        <w:t>; Wa</w:t>
      </w:r>
      <w:r>
        <w:t>s</w:t>
      </w:r>
      <w:r>
        <w:t>serhaushaltskenngrößen</w:t>
      </w:r>
      <w:r w:rsidR="00BF783D">
        <w:t>; HERMES</w:t>
      </w:r>
    </w:p>
    <w:p w:rsidR="00242A67" w:rsidRDefault="00242A67"/>
    <w:p w:rsidR="005221B9" w:rsidRPr="005221B9" w:rsidRDefault="00007DEF" w:rsidP="005C7D8A">
      <w:pPr>
        <w:rPr>
          <w:b/>
        </w:rPr>
      </w:pPr>
      <w:r>
        <w:rPr>
          <w:b/>
        </w:rPr>
        <w:t xml:space="preserve">Veranlassung </w:t>
      </w:r>
      <w:r w:rsidR="003E4DA6">
        <w:rPr>
          <w:b/>
        </w:rPr>
        <w:t>und Methodik</w:t>
      </w:r>
    </w:p>
    <w:p w:rsidR="00106CDF" w:rsidRDefault="00A47BE8" w:rsidP="005C7D8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A1EAB1" wp14:editId="65B548F6">
                <wp:simplePos x="0" y="0"/>
                <wp:positionH relativeFrom="column">
                  <wp:posOffset>6985</wp:posOffset>
                </wp:positionH>
                <wp:positionV relativeFrom="paragraph">
                  <wp:posOffset>1643380</wp:posOffset>
                </wp:positionV>
                <wp:extent cx="5901690" cy="334010"/>
                <wp:effectExtent l="0" t="0" r="3810" b="8890"/>
                <wp:wrapTight wrapText="bothSides">
                  <wp:wrapPolygon edited="0">
                    <wp:start x="0" y="0"/>
                    <wp:lineTo x="0" y="20943"/>
                    <wp:lineTo x="21544" y="20943"/>
                    <wp:lineTo x="21544" y="0"/>
                    <wp:lineTo x="0" y="0"/>
                  </wp:wrapPolygon>
                </wp:wrapTight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690" cy="3340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768D" w:rsidRPr="00380EAB" w:rsidRDefault="008E768D" w:rsidP="00756CED">
                            <w:pPr>
                              <w:pStyle w:val="Beschriftung"/>
                              <w:tabs>
                                <w:tab w:val="left" w:pos="1134"/>
                              </w:tabs>
                              <w:ind w:left="1134" w:hanging="1134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t xml:space="preserve">Tabelle </w:t>
                            </w:r>
                            <w:fldSimple w:instr=" SEQ Tabelle \* ARABIC ">
                              <w:r w:rsidR="008E1CF0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 w:rsidR="00756CED">
                              <w:t>:</w:t>
                            </w:r>
                            <w:r w:rsidR="00756CED">
                              <w:tab/>
                              <w:t xml:space="preserve">Standortmerkmale und wichtigste Bodenkennwerte der 8 </w:t>
                            </w:r>
                            <w:proofErr w:type="spellStart"/>
                            <w:r w:rsidR="00756CED">
                              <w:t>Feldmessflächen</w:t>
                            </w:r>
                            <w:proofErr w:type="spellEnd"/>
                            <w:r w:rsidR="00756CED">
                              <w:t xml:space="preserve"> des DVGW F+E-Vorhabens </w:t>
                            </w:r>
                            <w:r w:rsidR="009A51A1">
                              <w:t>„</w:t>
                            </w:r>
                            <w:r w:rsidR="00756CED">
                              <w:t>N-Nachlieferung des Bodens</w:t>
                            </w:r>
                            <w:r w:rsidR="009A51A1"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left:0;text-align:left;margin-left:.55pt;margin-top:129.4pt;width:464.7pt;height:26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" stroked="f">
                <v:textbox inset="0,0,0,0">
                  <w:txbxContent>
                    <w:p w:rsidR="008E768D" w:rsidRPr="00380EAB" w:rsidRDefault="008E768D" w:rsidP="00756CED">
                      <w:pPr>
                        <w:pStyle w:val="Beschriftung"/>
                        <w:tabs>
                          <w:tab w:val="left" w:pos="1134"/>
                        </w:tabs>
                        <w:ind w:left="1134" w:hanging="1134"/>
                        <w:rPr>
                          <w:rFonts w:ascii="Arial" w:hAnsi="Arial"/>
                          <w:sz w:val="24"/>
                        </w:rPr>
                      </w:pPr>
                      <w:r>
                        <w:t xml:space="preserve">Tabelle </w:t>
                      </w:r>
                      <w:fldSimple w:instr=" SEQ Tabelle \* ARABIC ">
                        <w:r w:rsidR="008E1CF0">
                          <w:rPr>
                            <w:noProof/>
                          </w:rPr>
                          <w:t>1</w:t>
                        </w:r>
                      </w:fldSimple>
                      <w:r w:rsidR="00756CED">
                        <w:t>:</w:t>
                      </w:r>
                      <w:r w:rsidR="00756CED">
                        <w:tab/>
                        <w:t xml:space="preserve">Standortmerkmale und wichtigste Bodenkennwerte der 8 </w:t>
                      </w:r>
                      <w:proofErr w:type="spellStart"/>
                      <w:r w:rsidR="00756CED">
                        <w:t>Feldmessflächen</w:t>
                      </w:r>
                      <w:proofErr w:type="spellEnd"/>
                      <w:r w:rsidR="00756CED">
                        <w:t xml:space="preserve"> des DVGW F+E-Vorhabens </w:t>
                      </w:r>
                      <w:r w:rsidR="009A51A1">
                        <w:t>„</w:t>
                      </w:r>
                      <w:r w:rsidR="00756CED">
                        <w:t>N-Nachlieferung des Bodens</w:t>
                      </w:r>
                      <w:r w:rsidR="009A51A1">
                        <w:t>“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56CED" w:rsidRPr="008E768D"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6864FF2F" wp14:editId="059EAEBB">
            <wp:simplePos x="0" y="0"/>
            <wp:positionH relativeFrom="column">
              <wp:posOffset>5715</wp:posOffset>
            </wp:positionH>
            <wp:positionV relativeFrom="paragraph">
              <wp:posOffset>1986280</wp:posOffset>
            </wp:positionV>
            <wp:extent cx="5901690" cy="1524635"/>
            <wp:effectExtent l="0" t="0" r="3810" b="0"/>
            <wp:wrapTight wrapText="bothSides">
              <wp:wrapPolygon edited="0">
                <wp:start x="0" y="0"/>
                <wp:lineTo x="0" y="21321"/>
                <wp:lineTo x="19522" y="21321"/>
                <wp:lineTo x="20708" y="20511"/>
                <wp:lineTo x="20708" y="17813"/>
                <wp:lineTo x="21474" y="17003"/>
                <wp:lineTo x="21544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50C">
        <w:t xml:space="preserve">Im Rahmen des </w:t>
      </w:r>
      <w:r w:rsidR="00756CED">
        <w:t xml:space="preserve">DVGW </w:t>
      </w:r>
      <w:r w:rsidR="00B2250C">
        <w:t xml:space="preserve">F+E-Vorhabens </w:t>
      </w:r>
      <w:r w:rsidR="00756CED">
        <w:t xml:space="preserve">W 1-01-11 </w:t>
      </w:r>
      <w:r w:rsidR="00B2250C">
        <w:t>„</w:t>
      </w:r>
      <w:r w:rsidR="00B2250C" w:rsidRPr="00B2250C">
        <w:t>Abschätzung der standortsp</w:t>
      </w:r>
      <w:r w:rsidR="00B2250C" w:rsidRPr="00B2250C">
        <w:t>e</w:t>
      </w:r>
      <w:r w:rsidR="00B2250C" w:rsidRPr="00B2250C">
        <w:t>zifischen Stickstoffnachlieferung zur Opt</w:t>
      </w:r>
      <w:r w:rsidR="00B2250C" w:rsidRPr="00B2250C">
        <w:t>i</w:t>
      </w:r>
      <w:r w:rsidR="00B2250C" w:rsidRPr="00B2250C">
        <w:t>mierung der gewässerschonenden Stic</w:t>
      </w:r>
      <w:r w:rsidR="00B2250C" w:rsidRPr="00B2250C">
        <w:t>k</w:t>
      </w:r>
      <w:r w:rsidR="00B2250C" w:rsidRPr="00B2250C">
        <w:t>stoffdüngung</w:t>
      </w:r>
      <w:r w:rsidR="003E4DA6">
        <w:t>“</w:t>
      </w:r>
      <w:r w:rsidR="00756CED">
        <w:t xml:space="preserve">, Kurztitel: N-Nachlieferung des Bodens </w:t>
      </w:r>
      <w:r w:rsidR="00B2250C" w:rsidRPr="00B2250C">
        <w:t>(</w:t>
      </w:r>
      <w:proofErr w:type="spellStart"/>
      <w:r w:rsidR="00B2250C" w:rsidRPr="00B2250C">
        <w:rPr>
          <w:smallCaps/>
        </w:rPr>
        <w:t>Beisecker</w:t>
      </w:r>
      <w:proofErr w:type="spellEnd"/>
      <w:r w:rsidR="00B2250C" w:rsidRPr="00B2250C">
        <w:rPr>
          <w:smallCaps/>
        </w:rPr>
        <w:t xml:space="preserve"> et al., 2015)</w:t>
      </w:r>
      <w:r w:rsidR="00B2250C" w:rsidRPr="00B2250C">
        <w:t xml:space="preserve"> wu</w:t>
      </w:r>
      <w:r w:rsidR="00B2250C" w:rsidRPr="00B2250C">
        <w:t>r</w:t>
      </w:r>
      <w:r w:rsidR="00B2250C" w:rsidRPr="00B2250C">
        <w:t xml:space="preserve">den auf </w:t>
      </w:r>
      <w:r w:rsidR="00B2250C">
        <w:t xml:space="preserve">8 </w:t>
      </w:r>
      <w:proofErr w:type="spellStart"/>
      <w:r w:rsidR="00B2250C">
        <w:t>Feldmessflächen</w:t>
      </w:r>
      <w:proofErr w:type="spellEnd"/>
      <w:r w:rsidR="00B2250C">
        <w:t xml:space="preserve"> in 3 Tiefen (15, 45, 75 cm Bodentiefe) mit </w:t>
      </w:r>
      <w:proofErr w:type="spellStart"/>
      <w:r w:rsidR="00B2250C">
        <w:t>FD-</w:t>
      </w:r>
      <w:r w:rsidR="00B2250C">
        <w:lastRenderedPageBreak/>
        <w:t>Bodensonden</w:t>
      </w:r>
      <w:proofErr w:type="spellEnd"/>
      <w:r w:rsidR="00B2250C">
        <w:t xml:space="preserve"> </w:t>
      </w:r>
      <w:r w:rsidR="003E4DA6" w:rsidRPr="003E4DA6">
        <w:t>(</w:t>
      </w:r>
      <w:proofErr w:type="spellStart"/>
      <w:r w:rsidR="003E4DA6" w:rsidRPr="003E4DA6">
        <w:t>Decagon</w:t>
      </w:r>
      <w:proofErr w:type="spellEnd"/>
      <w:r w:rsidR="003E4DA6" w:rsidRPr="003E4DA6">
        <w:t xml:space="preserve"> 5 TE)</w:t>
      </w:r>
      <w:r w:rsidR="003E4DA6">
        <w:t xml:space="preserve"> </w:t>
      </w:r>
      <w:r w:rsidR="00B2250C">
        <w:t xml:space="preserve">an jeweils 2 </w:t>
      </w:r>
      <w:proofErr w:type="spellStart"/>
      <w:r w:rsidR="00B2250C">
        <w:t>Meßplätzen</w:t>
      </w:r>
      <w:proofErr w:type="spellEnd"/>
      <w:r w:rsidR="00B2250C">
        <w:t xml:space="preserve"> kontinuierlich die Bode</w:t>
      </w:r>
      <w:r w:rsidR="00B2250C">
        <w:t>n</w:t>
      </w:r>
      <w:r w:rsidR="00B2250C">
        <w:t xml:space="preserve">temperaturen und Bodenwassergehalte für die </w:t>
      </w:r>
      <w:proofErr w:type="spellStart"/>
      <w:r w:rsidR="00B2250C">
        <w:t>Untersuchungsjahre</w:t>
      </w:r>
      <w:proofErr w:type="spellEnd"/>
      <w:r w:rsidR="00B2250C">
        <w:t xml:space="preserve"> 2012 und 2013 gemessen. Einen Überblick über die wichtigsten Bodeneigenschaften gibt T</w:t>
      </w:r>
      <w:r w:rsidR="00B2250C">
        <w:t>a</w:t>
      </w:r>
      <w:r w:rsidR="00B2250C">
        <w:t>belle 1. Weiterhin wurden monatliche B</w:t>
      </w:r>
      <w:r w:rsidR="00B2250C">
        <w:t>o</w:t>
      </w:r>
      <w:r w:rsidR="00B2250C">
        <w:t>den</w:t>
      </w:r>
      <w:r w:rsidR="00B2250C" w:rsidRPr="00B2250C">
        <w:t>analysen (</w:t>
      </w:r>
      <w:proofErr w:type="spellStart"/>
      <w:r w:rsidR="00B2250C" w:rsidRPr="00B2250C">
        <w:t>N</w:t>
      </w:r>
      <w:r w:rsidR="00B2250C" w:rsidRPr="003E4DA6">
        <w:rPr>
          <w:vertAlign w:val="subscript"/>
        </w:rPr>
        <w:t>min</w:t>
      </w:r>
      <w:r w:rsidR="00B2250C" w:rsidRPr="00B2250C">
        <w:t>-Gehalte</w:t>
      </w:r>
      <w:proofErr w:type="spellEnd"/>
      <w:r w:rsidR="00B2250C" w:rsidRPr="00B2250C">
        <w:t>, gravimetr</w:t>
      </w:r>
      <w:r w:rsidR="00B2250C" w:rsidRPr="00B2250C">
        <w:t>i</w:t>
      </w:r>
      <w:r w:rsidR="00B2250C" w:rsidRPr="00B2250C">
        <w:t>sche Wassergehalte</w:t>
      </w:r>
      <w:r w:rsidR="00B2250C">
        <w:t>) und etwa alle 3 M</w:t>
      </w:r>
      <w:r w:rsidR="00B2250C">
        <w:t>o</w:t>
      </w:r>
      <w:r w:rsidR="00B2250C">
        <w:t>nate die</w:t>
      </w:r>
      <w:r w:rsidR="00B2250C" w:rsidRPr="00B2250C">
        <w:t xml:space="preserve"> </w:t>
      </w:r>
      <w:r w:rsidR="00B2250C">
        <w:t xml:space="preserve">Biomasse (FM) und die </w:t>
      </w:r>
      <w:r w:rsidR="00B2250C" w:rsidRPr="00B2250C">
        <w:t>N-Gehalte im Pflanzenauf</w:t>
      </w:r>
      <w:r w:rsidR="00B2250C">
        <w:t>wuchs ermittelt.</w:t>
      </w:r>
      <w:r w:rsidR="003E4DA6">
        <w:t xml:space="preserve"> Die bei den </w:t>
      </w:r>
      <w:proofErr w:type="spellStart"/>
      <w:r w:rsidR="003E4DA6">
        <w:t>N</w:t>
      </w:r>
      <w:r w:rsidR="003E4DA6" w:rsidRPr="003E4DA6">
        <w:rPr>
          <w:vertAlign w:val="subscript"/>
        </w:rPr>
        <w:t>min</w:t>
      </w:r>
      <w:r w:rsidR="003E4DA6">
        <w:t>-Probenahmen</w:t>
      </w:r>
      <w:proofErr w:type="spellEnd"/>
      <w:r w:rsidR="003E4DA6">
        <w:t xml:space="preserve"> gemess</w:t>
      </w:r>
      <w:r w:rsidR="003E4DA6">
        <w:t>e</w:t>
      </w:r>
      <w:r w:rsidR="003E4DA6">
        <w:t>nen gravimetrischen Wassergehalte wu</w:t>
      </w:r>
      <w:r w:rsidR="003E4DA6">
        <w:t>r</w:t>
      </w:r>
      <w:r w:rsidR="003E4DA6">
        <w:t>den a</w:t>
      </w:r>
      <w:r w:rsidR="003E4DA6" w:rsidRPr="003E4DA6">
        <w:t>nhand der mittels Stechzylinderpr</w:t>
      </w:r>
      <w:r w:rsidR="003E4DA6" w:rsidRPr="003E4DA6">
        <w:t>o</w:t>
      </w:r>
      <w:r w:rsidR="003E4DA6" w:rsidRPr="003E4DA6">
        <w:t xml:space="preserve">ben </w:t>
      </w:r>
      <w:r w:rsidR="003E4DA6">
        <w:t xml:space="preserve">vor Untersuchungsbeginn </w:t>
      </w:r>
      <w:r w:rsidR="003E4DA6" w:rsidRPr="003E4DA6">
        <w:t xml:space="preserve">ermittelten </w:t>
      </w:r>
      <w:r w:rsidR="00BF783D">
        <w:t xml:space="preserve">TRD </w:t>
      </w:r>
      <w:r w:rsidR="003E4DA6" w:rsidRPr="003E4DA6">
        <w:t>in Vol.-%</w:t>
      </w:r>
      <w:r w:rsidR="003E4DA6">
        <w:t xml:space="preserve"> umgerechnet</w:t>
      </w:r>
      <w:r w:rsidR="003E4DA6" w:rsidRPr="003E4DA6">
        <w:t>.</w:t>
      </w:r>
      <w:r w:rsidR="003E4DA6">
        <w:t xml:space="preserve"> Während der Untersuchungen wurden die </w:t>
      </w:r>
      <w:proofErr w:type="spellStart"/>
      <w:r w:rsidR="003E4DA6">
        <w:t>Feldmessfl</w:t>
      </w:r>
      <w:r w:rsidR="003E4DA6">
        <w:t>ä</w:t>
      </w:r>
      <w:r w:rsidR="003E4DA6">
        <w:t>chen</w:t>
      </w:r>
      <w:proofErr w:type="spellEnd"/>
      <w:r w:rsidR="003E4DA6">
        <w:t xml:space="preserve"> praxisüblich landwirtschaftlich b</w:t>
      </w:r>
      <w:r w:rsidR="003E4DA6">
        <w:t>e</w:t>
      </w:r>
      <w:r w:rsidR="003E4DA6">
        <w:t>wirtschaftet.</w:t>
      </w:r>
    </w:p>
    <w:p w:rsidR="003E4DA6" w:rsidRDefault="003E4DA6" w:rsidP="005C7D8A">
      <w:r>
        <w:t xml:space="preserve">Die </w:t>
      </w:r>
      <w:proofErr w:type="spellStart"/>
      <w:r>
        <w:t>FD-Sonden</w:t>
      </w:r>
      <w:proofErr w:type="spellEnd"/>
      <w:r>
        <w:t xml:space="preserve"> </w:t>
      </w:r>
      <w:r w:rsidRPr="003E4DA6">
        <w:t>liefern durch kapazitative Messung der dielektrischen Leitfähigkeit</w:t>
      </w:r>
      <w:r>
        <w:t xml:space="preserve"> </w:t>
      </w:r>
      <w:r w:rsidRPr="003E4DA6">
        <w:t>als Messwerte volumetrischen Wasserg</w:t>
      </w:r>
      <w:r w:rsidRPr="003E4DA6">
        <w:t>e</w:t>
      </w:r>
      <w:r w:rsidRPr="003E4DA6">
        <w:t>halte (VWC)</w:t>
      </w:r>
      <w:r>
        <w:t xml:space="preserve"> nach der von </w:t>
      </w:r>
      <w:r w:rsidRPr="003E4DA6">
        <w:rPr>
          <w:smallCaps/>
        </w:rPr>
        <w:t>Topp et al. (1980)</w:t>
      </w:r>
      <w:r>
        <w:t xml:space="preserve"> publizierten Gleichung.</w:t>
      </w:r>
    </w:p>
    <w:p w:rsidR="005221B9" w:rsidRPr="005221B9" w:rsidRDefault="003E4DA6" w:rsidP="005C7D8A">
      <w:pPr>
        <w:rPr>
          <w:b/>
        </w:rPr>
      </w:pPr>
      <w:r>
        <w:rPr>
          <w:b/>
        </w:rPr>
        <w:t>Ergebnisse</w:t>
      </w:r>
    </w:p>
    <w:p w:rsidR="009A51A1" w:rsidRDefault="00242A67" w:rsidP="00C54DB6">
      <w:r w:rsidRPr="00242A67">
        <w:t>Die Ergebnisse zeigen, dass die Bode</w:t>
      </w:r>
      <w:r w:rsidRPr="00242A67">
        <w:t>n</w:t>
      </w:r>
      <w:r w:rsidRPr="00242A67">
        <w:t>sonden den zeitlichen Verlauf der Wa</w:t>
      </w:r>
      <w:r w:rsidRPr="00242A67">
        <w:t>s</w:t>
      </w:r>
      <w:r w:rsidRPr="00242A67">
        <w:t>sergehaltsänderungen im Boden relativ zuverlässig wiedergaben, nicht jedoch die absolute Höhe der Bodenwassergehalte.</w:t>
      </w:r>
      <w:r w:rsidR="008E768D">
        <w:t xml:space="preserve"> (Abb. 1).</w:t>
      </w:r>
      <w:r w:rsidRPr="00242A67">
        <w:t xml:space="preserve"> </w:t>
      </w:r>
    </w:p>
    <w:p w:rsidR="008E768D" w:rsidRDefault="00242A67" w:rsidP="00C54DB6">
      <w:r w:rsidRPr="00242A67">
        <w:t xml:space="preserve">Die Abweichungen zwischen den Werten der Bodensonden und den Laborwerten </w:t>
      </w:r>
      <w:r w:rsidRPr="00242A67">
        <w:lastRenderedPageBreak/>
        <w:t>waren bei jeder Sonde unterschiedlich, so</w:t>
      </w:r>
      <w:r w:rsidR="00BF783D">
        <w:t xml:space="preserve"> </w:t>
      </w:r>
      <w:r w:rsidRPr="00242A67">
        <w:t xml:space="preserve">dass die Wassergehalte für jede Sonde einzeln regressionsanalytisch korrigiert </w:t>
      </w:r>
      <w:r w:rsidR="00F84C86" w:rsidRPr="00722A7F">
        <w:rPr>
          <w:noProof/>
          <w:lang w:eastAsia="de-DE"/>
        </w:rPr>
        <w:drawing>
          <wp:anchor distT="0" distB="0" distL="114300" distR="114300" simplePos="0" relativeHeight="251670528" behindDoc="1" locked="0" layoutInCell="1" allowOverlap="1" wp14:anchorId="7FE65161" wp14:editId="41CCF4A4">
            <wp:simplePos x="0" y="0"/>
            <wp:positionH relativeFrom="column">
              <wp:posOffset>0</wp:posOffset>
            </wp:positionH>
            <wp:positionV relativeFrom="paragraph">
              <wp:posOffset>859155</wp:posOffset>
            </wp:positionV>
            <wp:extent cx="5916295" cy="2856230"/>
            <wp:effectExtent l="0" t="0" r="8255" b="1270"/>
            <wp:wrapTight wrapText="bothSides">
              <wp:wrapPolygon edited="0">
                <wp:start x="0" y="0"/>
                <wp:lineTo x="0" y="21466"/>
                <wp:lineTo x="21561" y="21466"/>
                <wp:lineTo x="21561" y="0"/>
                <wp:lineTo x="0" y="0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9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A67">
        <w:t>werden mussten.</w:t>
      </w:r>
      <w:r w:rsidR="008E768D">
        <w:t xml:space="preserve"> </w:t>
      </w:r>
    </w:p>
    <w:p w:rsidR="00751DA9" w:rsidRDefault="00BF783D" w:rsidP="00C54DB6">
      <w:r w:rsidRPr="00722A7F">
        <w:rPr>
          <w:noProof/>
          <w:lang w:eastAsia="de-DE"/>
        </w:rPr>
        <w:drawing>
          <wp:anchor distT="0" distB="0" distL="114300" distR="114300" simplePos="0" relativeHeight="251673600" behindDoc="1" locked="0" layoutInCell="1" allowOverlap="1" wp14:anchorId="288B0000" wp14:editId="778BC6BB">
            <wp:simplePos x="0" y="0"/>
            <wp:positionH relativeFrom="column">
              <wp:posOffset>635</wp:posOffset>
            </wp:positionH>
            <wp:positionV relativeFrom="paragraph">
              <wp:posOffset>1645920</wp:posOffset>
            </wp:positionV>
            <wp:extent cx="3438525" cy="1743710"/>
            <wp:effectExtent l="0" t="0" r="9525" b="8890"/>
            <wp:wrapTight wrapText="bothSides">
              <wp:wrapPolygon edited="0">
                <wp:start x="0" y="0"/>
                <wp:lineTo x="0" y="21474"/>
                <wp:lineTo x="21540" y="21474"/>
                <wp:lineTo x="21540" y="0"/>
                <wp:lineTo x="0" y="0"/>
              </wp:wrapPolygon>
            </wp:wrapTight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C8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BAA7F0" wp14:editId="17C981F3">
                <wp:simplePos x="0" y="0"/>
                <wp:positionH relativeFrom="column">
                  <wp:posOffset>0</wp:posOffset>
                </wp:positionH>
                <wp:positionV relativeFrom="paragraph">
                  <wp:posOffset>-150495</wp:posOffset>
                </wp:positionV>
                <wp:extent cx="5916295" cy="635"/>
                <wp:effectExtent l="0" t="0" r="8255" b="0"/>
                <wp:wrapTight wrapText="bothSides">
                  <wp:wrapPolygon edited="0">
                    <wp:start x="0" y="0"/>
                    <wp:lineTo x="0" y="20520"/>
                    <wp:lineTo x="21561" y="20520"/>
                    <wp:lineTo x="21561" y="0"/>
                    <wp:lineTo x="0" y="0"/>
                  </wp:wrapPolygon>
                </wp:wrapTight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2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2A7F" w:rsidRPr="0087332C" w:rsidRDefault="00722A7F" w:rsidP="00722A7F">
                            <w:pPr>
                              <w:pStyle w:val="Beschriftung"/>
                              <w:tabs>
                                <w:tab w:val="left" w:pos="1276"/>
                              </w:tabs>
                              <w:ind w:left="1276" w:hanging="1276"/>
                              <w:jc w:val="lef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t xml:space="preserve">Abbildung </w:t>
                            </w:r>
                            <w:fldSimple w:instr=" SEQ Abbildung \* ARABIC ">
                              <w:r w:rsidR="008E1CF0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: </w:t>
                            </w:r>
                            <w:r>
                              <w:tab/>
                            </w:r>
                            <w:r w:rsidRPr="00722A7F">
                              <w:t xml:space="preserve">Vergleich der Wassergehaltsverläufe der </w:t>
                            </w:r>
                            <w:proofErr w:type="spellStart"/>
                            <w:r w:rsidRPr="00722A7F">
                              <w:t>FD-Bodensonden</w:t>
                            </w:r>
                            <w:proofErr w:type="spellEnd"/>
                            <w:r w:rsidRPr="00722A7F">
                              <w:t xml:space="preserve"> und der im Labor bestimmten gravimetrischen Wassergehalte für einen Sandboden in 45 cm Bodentiefe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" o:spid="_x0000_s1027" type="#_x0000_t202" style="position:absolute;left:0;text-align:left;margin-left:0;margin-top:-11.85pt;width:465.85pt;height: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" stroked="f">
                <v:textbox style="mso-fit-shape-to-text:t" inset="0,0,0,0">
                  <w:txbxContent>
                    <w:p w:rsidR="00722A7F" w:rsidRPr="0087332C" w:rsidRDefault="00722A7F" w:rsidP="00722A7F">
                      <w:pPr>
                        <w:pStyle w:val="Beschriftung"/>
                        <w:tabs>
                          <w:tab w:val="left" w:pos="1276"/>
                        </w:tabs>
                        <w:ind w:left="1276" w:hanging="1276"/>
                        <w:jc w:val="left"/>
                        <w:rPr>
                          <w:rFonts w:ascii="Arial" w:hAnsi="Arial"/>
                          <w:sz w:val="24"/>
                        </w:rPr>
                      </w:pPr>
                      <w:r>
                        <w:t xml:space="preserve">Abbildung </w:t>
                      </w:r>
                      <w:fldSimple w:instr=" SEQ Abbildung \* ARABIC ">
                        <w:r w:rsidR="008E1CF0"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: </w:t>
                      </w:r>
                      <w:r>
                        <w:tab/>
                      </w:r>
                      <w:r w:rsidRPr="00722A7F">
                        <w:t xml:space="preserve">Vergleich der Wassergehaltsverläufe der </w:t>
                      </w:r>
                      <w:proofErr w:type="spellStart"/>
                      <w:r w:rsidRPr="00722A7F">
                        <w:t>FD-Bodensonden</w:t>
                      </w:r>
                      <w:proofErr w:type="spellEnd"/>
                      <w:r w:rsidRPr="00722A7F">
                        <w:t xml:space="preserve"> und der im Labor bestimmten gravimetrischen Wassergehalte für einen Sandboden in 45 cm Bodentiefe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E768D">
        <w:t>Beispielhaft ist die</w:t>
      </w:r>
      <w:r>
        <w:t>s</w:t>
      </w:r>
      <w:r w:rsidR="008E768D">
        <w:t xml:space="preserve"> für einen Sandboden (</w:t>
      </w:r>
      <w:proofErr w:type="spellStart"/>
      <w:r w:rsidR="008E768D">
        <w:t>Meßplatz</w:t>
      </w:r>
      <w:proofErr w:type="spellEnd"/>
      <w:r w:rsidR="008E768D">
        <w:t xml:space="preserve"> E) in Abbildung 2 dargestellt.</w:t>
      </w:r>
      <w:r w:rsidR="00242A67">
        <w:t xml:space="preserve"> Nach der Korrektur ergab sich eine gute Übereinstimmung sowohl im zeitlichen Verlauf als auch in der absoluten Höhe der Wassergehalte</w:t>
      </w:r>
      <w:r w:rsidR="008E768D">
        <w:t xml:space="preserve"> (Abb. 1)</w:t>
      </w:r>
      <w:r w:rsidR="00242A67">
        <w:t>.</w:t>
      </w:r>
    </w:p>
    <w:p w:rsidR="00485F9B" w:rsidRDefault="00722A7F" w:rsidP="00485F9B">
      <w:pPr>
        <w:rPr>
          <w:rFonts w:cs="Arial"/>
        </w:rPr>
      </w:pPr>
      <w:r>
        <w:rPr>
          <w:rFonts w:cs="Arial"/>
        </w:rPr>
        <w:t xml:space="preserve">Für die Modellierung des Wasser- und </w:t>
      </w:r>
      <w:proofErr w:type="spellStart"/>
      <w:r>
        <w:rPr>
          <w:rFonts w:cs="Arial"/>
        </w:rPr>
        <w:t>Stickstoffhaushaltes</w:t>
      </w:r>
      <w:proofErr w:type="spellEnd"/>
      <w:r>
        <w:rPr>
          <w:rFonts w:cs="Arial"/>
        </w:rPr>
        <w:t xml:space="preserve"> </w:t>
      </w:r>
      <w:r w:rsidR="00485F9B">
        <w:rPr>
          <w:rFonts w:cs="Arial"/>
        </w:rPr>
        <w:t>mit HERMES (</w:t>
      </w:r>
      <w:proofErr w:type="spellStart"/>
      <w:r w:rsidR="00485F9B" w:rsidRPr="003127FA">
        <w:rPr>
          <w:rFonts w:cs="Arial"/>
          <w:smallCaps/>
        </w:rPr>
        <w:t>Ke</w:t>
      </w:r>
      <w:r w:rsidR="00485F9B" w:rsidRPr="003127FA">
        <w:rPr>
          <w:rFonts w:cs="Arial"/>
          <w:smallCaps/>
        </w:rPr>
        <w:t>r</w:t>
      </w:r>
      <w:r w:rsidR="00485F9B" w:rsidRPr="003127FA">
        <w:rPr>
          <w:rFonts w:cs="Arial"/>
          <w:smallCaps/>
        </w:rPr>
        <w:t>sebaum</w:t>
      </w:r>
      <w:proofErr w:type="spellEnd"/>
      <w:r w:rsidR="00485F9B" w:rsidRPr="003127FA">
        <w:rPr>
          <w:rFonts w:cs="Arial"/>
          <w:smallCaps/>
        </w:rPr>
        <w:t>, 1989</w:t>
      </w:r>
      <w:r w:rsidR="00485F9B">
        <w:rPr>
          <w:rFonts w:cs="Arial"/>
        </w:rPr>
        <w:t>) wurden folgende bode</w:t>
      </w:r>
      <w:r w:rsidR="00485F9B">
        <w:rPr>
          <w:rFonts w:cs="Arial"/>
        </w:rPr>
        <w:t>n</w:t>
      </w:r>
      <w:r w:rsidR="00485F9B">
        <w:rPr>
          <w:rFonts w:cs="Arial"/>
        </w:rPr>
        <w:t>physikalischen Eingangsparameter ben</w:t>
      </w:r>
      <w:r w:rsidR="00485F9B">
        <w:rPr>
          <w:rFonts w:cs="Arial"/>
        </w:rPr>
        <w:t>ö</w:t>
      </w:r>
      <w:r w:rsidR="00485F9B">
        <w:rPr>
          <w:rFonts w:cs="Arial"/>
        </w:rPr>
        <w:t>tigt:</w:t>
      </w:r>
    </w:p>
    <w:p w:rsidR="00485F9B" w:rsidRPr="003127FA" w:rsidRDefault="00485F9B" w:rsidP="003127FA">
      <w:pPr>
        <w:spacing w:after="0" w:line="240" w:lineRule="auto"/>
        <w:ind w:left="142" w:hanging="142"/>
        <w:jc w:val="left"/>
        <w:rPr>
          <w:rFonts w:cs="Arial"/>
        </w:rPr>
      </w:pPr>
      <w:r w:rsidRPr="00485F9B">
        <w:rPr>
          <w:rFonts w:cs="Arial"/>
          <w:sz w:val="22"/>
        </w:rPr>
        <w:t xml:space="preserve">- </w:t>
      </w:r>
      <w:r w:rsidRPr="003127FA">
        <w:rPr>
          <w:rFonts w:cs="Arial"/>
        </w:rPr>
        <w:t>Wassergehalte bei Feldk</w:t>
      </w:r>
      <w:r w:rsidRPr="003127FA">
        <w:rPr>
          <w:rFonts w:cs="Arial"/>
        </w:rPr>
        <w:t>a</w:t>
      </w:r>
      <w:r w:rsidRPr="003127FA">
        <w:rPr>
          <w:rFonts w:cs="Arial"/>
        </w:rPr>
        <w:t xml:space="preserve">pazität </w:t>
      </w:r>
    </w:p>
    <w:p w:rsidR="00485F9B" w:rsidRPr="003127FA" w:rsidRDefault="00485F9B" w:rsidP="003127FA">
      <w:pPr>
        <w:spacing w:after="0" w:line="240" w:lineRule="auto"/>
        <w:ind w:left="142" w:hanging="142"/>
        <w:jc w:val="left"/>
        <w:rPr>
          <w:rFonts w:cs="Arial"/>
        </w:rPr>
      </w:pPr>
      <w:r w:rsidRPr="003127FA">
        <w:rPr>
          <w:rFonts w:cs="Arial"/>
        </w:rPr>
        <w:lastRenderedPageBreak/>
        <w:t>- Wasserg</w:t>
      </w:r>
      <w:r w:rsidRPr="003127FA">
        <w:rPr>
          <w:rFonts w:cs="Arial"/>
        </w:rPr>
        <w:t>e</w:t>
      </w:r>
      <w:r w:rsidRPr="003127FA">
        <w:rPr>
          <w:rFonts w:cs="Arial"/>
        </w:rPr>
        <w:t xml:space="preserve">halte bei pF 2.5 </w:t>
      </w:r>
    </w:p>
    <w:p w:rsidR="00575053" w:rsidRPr="003127FA" w:rsidRDefault="00485F9B" w:rsidP="003127FA">
      <w:pPr>
        <w:spacing w:line="240" w:lineRule="auto"/>
        <w:ind w:left="142" w:hanging="142"/>
        <w:jc w:val="left"/>
        <w:rPr>
          <w:rFonts w:cs="Arial"/>
          <w:sz w:val="28"/>
        </w:rPr>
      </w:pPr>
      <w:r w:rsidRPr="003127FA">
        <w:rPr>
          <w:rFonts w:cs="Arial"/>
        </w:rPr>
        <w:t>- To</w:t>
      </w:r>
      <w:r w:rsidRPr="003127FA">
        <w:rPr>
          <w:rFonts w:cs="Arial"/>
        </w:rPr>
        <w:t>t</w:t>
      </w:r>
      <w:r w:rsidRPr="003127FA">
        <w:rPr>
          <w:rFonts w:cs="Arial"/>
        </w:rPr>
        <w:t xml:space="preserve">wassergehalte bei pF 4.2 </w:t>
      </w:r>
    </w:p>
    <w:p w:rsidR="00DE6030" w:rsidRDefault="00F84C86" w:rsidP="00485F9B">
      <w:pPr>
        <w:rPr>
          <w:rFonts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60BF5A" wp14:editId="1199C154">
                <wp:simplePos x="0" y="0"/>
                <wp:positionH relativeFrom="column">
                  <wp:posOffset>-3052445</wp:posOffset>
                </wp:positionH>
                <wp:positionV relativeFrom="paragraph">
                  <wp:posOffset>7247890</wp:posOffset>
                </wp:positionV>
                <wp:extent cx="3432175" cy="635"/>
                <wp:effectExtent l="0" t="0" r="0" b="0"/>
                <wp:wrapTight wrapText="bothSides">
                  <wp:wrapPolygon edited="0">
                    <wp:start x="0" y="0"/>
                    <wp:lineTo x="0" y="20829"/>
                    <wp:lineTo x="21460" y="20829"/>
                    <wp:lineTo x="21460" y="0"/>
                    <wp:lineTo x="0" y="0"/>
                  </wp:wrapPolygon>
                </wp:wrapTight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1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2A7F" w:rsidRPr="00390578" w:rsidRDefault="00722A7F" w:rsidP="00722A7F">
                            <w:pPr>
                              <w:pStyle w:val="Beschriftung"/>
                              <w:tabs>
                                <w:tab w:val="left" w:pos="1276"/>
                              </w:tabs>
                              <w:ind w:left="1276" w:hanging="1276"/>
                              <w:jc w:val="lef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t xml:space="preserve">Abbildung </w:t>
                            </w:r>
                            <w:fldSimple w:instr=" SEQ Abbildung \* ARABIC ">
                              <w:r w:rsidR="008E1CF0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 xml:space="preserve">: </w:t>
                            </w:r>
                            <w:r>
                              <w:tab/>
                              <w:t>Regressionsfunktion zur Korrektur der Wasse</w:t>
                            </w:r>
                            <w:r>
                              <w:t>r</w:t>
                            </w:r>
                            <w:r>
                              <w:t xml:space="preserve">gehalte der </w:t>
                            </w:r>
                            <w:proofErr w:type="spellStart"/>
                            <w:r>
                              <w:t>FD-Sonden</w:t>
                            </w:r>
                            <w:proofErr w:type="spellEnd"/>
                            <w:r>
                              <w:t xml:space="preserve"> am Beispiel eines San</w:t>
                            </w:r>
                            <w:r>
                              <w:t>d</w:t>
                            </w:r>
                            <w:r>
                              <w:t>bodens (</w:t>
                            </w:r>
                            <w:proofErr w:type="spellStart"/>
                            <w:r>
                              <w:t>Meßplatz</w:t>
                            </w:r>
                            <w:proofErr w:type="spellEnd"/>
                            <w:r>
                              <w:t xml:space="preserve"> 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9" o:spid="_x0000_s1028" type="#_x0000_t202" style="position:absolute;left:0;text-align:left;margin-left:-240.35pt;margin-top:570.7pt;width:270.25pt;height: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" stroked="f">
                <v:textbox style="mso-fit-shape-to-text:t" inset="0,0,0,0">
                  <w:txbxContent>
                    <w:p w:rsidR="00722A7F" w:rsidRPr="00390578" w:rsidRDefault="00722A7F" w:rsidP="00722A7F">
                      <w:pPr>
                        <w:pStyle w:val="Beschriftung"/>
                        <w:tabs>
                          <w:tab w:val="left" w:pos="1276"/>
                        </w:tabs>
                        <w:ind w:left="1276" w:hanging="1276"/>
                        <w:jc w:val="left"/>
                        <w:rPr>
                          <w:rFonts w:ascii="Arial" w:hAnsi="Arial"/>
                          <w:sz w:val="24"/>
                        </w:rPr>
                      </w:pPr>
                      <w:r>
                        <w:t xml:space="preserve">Abbildung </w:t>
                      </w:r>
                      <w:fldSimple w:instr=" SEQ Abbildung \* ARABIC ">
                        <w:r w:rsidR="008E1CF0">
                          <w:rPr>
                            <w:noProof/>
                          </w:rPr>
                          <w:t>2</w:t>
                        </w:r>
                      </w:fldSimple>
                      <w:r>
                        <w:t xml:space="preserve">: </w:t>
                      </w:r>
                      <w:r>
                        <w:tab/>
                        <w:t>Regressionsfunktion zur Korrektur der Wasse</w:t>
                      </w:r>
                      <w:r>
                        <w:t>r</w:t>
                      </w:r>
                      <w:r>
                        <w:t xml:space="preserve">gehalte der </w:t>
                      </w:r>
                      <w:proofErr w:type="spellStart"/>
                      <w:r>
                        <w:t>FD-Sonden</w:t>
                      </w:r>
                      <w:proofErr w:type="spellEnd"/>
                      <w:r>
                        <w:t xml:space="preserve"> am Beispiel eines San</w:t>
                      </w:r>
                      <w:r>
                        <w:t>d</w:t>
                      </w:r>
                      <w:r>
                        <w:t>bodens (</w:t>
                      </w:r>
                      <w:proofErr w:type="spellStart"/>
                      <w:r>
                        <w:t>Meßplatz</w:t>
                      </w:r>
                      <w:proofErr w:type="spellEnd"/>
                      <w:r>
                        <w:t xml:space="preserve"> E)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85F9B">
        <w:rPr>
          <w:rFonts w:cs="Arial"/>
        </w:rPr>
        <w:t>Diese Wasse</w:t>
      </w:r>
      <w:r w:rsidR="00485F9B">
        <w:rPr>
          <w:rFonts w:cs="Arial"/>
        </w:rPr>
        <w:t>r</w:t>
      </w:r>
      <w:r w:rsidR="00485F9B">
        <w:rPr>
          <w:rFonts w:cs="Arial"/>
        </w:rPr>
        <w:t xml:space="preserve">haushaltskennwerte wurden zum einen aus den Tabellenwerten </w:t>
      </w:r>
      <w:r w:rsidR="00485F9B" w:rsidRPr="00485F9B">
        <w:rPr>
          <w:rFonts w:cs="Arial"/>
        </w:rPr>
        <w:t xml:space="preserve">nach </w:t>
      </w:r>
      <w:proofErr w:type="spellStart"/>
      <w:r w:rsidR="00485F9B" w:rsidRPr="00485F9B">
        <w:rPr>
          <w:rFonts w:cs="Arial"/>
          <w:smallCaps/>
        </w:rPr>
        <w:t>Renger</w:t>
      </w:r>
      <w:proofErr w:type="spellEnd"/>
      <w:r w:rsidR="00485F9B" w:rsidRPr="00485F9B">
        <w:rPr>
          <w:rFonts w:cs="Arial"/>
          <w:smallCaps/>
        </w:rPr>
        <w:t xml:space="preserve"> et al. (2009)</w:t>
      </w:r>
      <w:r w:rsidR="00485F9B" w:rsidRPr="00485F9B">
        <w:rPr>
          <w:rFonts w:cs="Arial"/>
        </w:rPr>
        <w:t xml:space="preserve"> in Abhängigkeit von Bodenart, Lagerungsdichte und Humu</w:t>
      </w:r>
      <w:r w:rsidR="00485F9B" w:rsidRPr="00485F9B">
        <w:rPr>
          <w:rFonts w:cs="Arial"/>
        </w:rPr>
        <w:t>s</w:t>
      </w:r>
      <w:r w:rsidR="00485F9B" w:rsidRPr="00485F9B">
        <w:rPr>
          <w:rFonts w:cs="Arial"/>
        </w:rPr>
        <w:t>gehalt unter Berücksichtigung des Feuc</w:t>
      </w:r>
      <w:r w:rsidR="00485F9B" w:rsidRPr="00485F9B">
        <w:rPr>
          <w:rFonts w:cs="Arial"/>
        </w:rPr>
        <w:t>h</w:t>
      </w:r>
      <w:r w:rsidR="00485F9B" w:rsidRPr="00485F9B">
        <w:rPr>
          <w:rFonts w:cs="Arial"/>
        </w:rPr>
        <w:t>tigkeitsäquivalents (FÄ) (WG</w:t>
      </w:r>
      <w:r w:rsidR="00485F9B" w:rsidRPr="00485F9B">
        <w:rPr>
          <w:rFonts w:cs="Arial"/>
          <w:vertAlign w:val="subscript"/>
        </w:rPr>
        <w:t>pF1.8_Tab</w:t>
      </w:r>
      <w:r w:rsidR="00485F9B" w:rsidRPr="00485F9B">
        <w:rPr>
          <w:rFonts w:cs="Arial"/>
        </w:rPr>
        <w:t>, WG</w:t>
      </w:r>
      <w:r w:rsidR="00485F9B" w:rsidRPr="00485F9B">
        <w:rPr>
          <w:rFonts w:cs="Arial"/>
          <w:vertAlign w:val="subscript"/>
        </w:rPr>
        <w:t>pF2.5_Tab</w:t>
      </w:r>
      <w:r w:rsidR="00485F9B" w:rsidRPr="00485F9B">
        <w:rPr>
          <w:rFonts w:cs="Arial"/>
        </w:rPr>
        <w:t>,</w:t>
      </w:r>
      <w:r w:rsidR="00485F9B">
        <w:rPr>
          <w:rFonts w:cs="Arial"/>
        </w:rPr>
        <w:t xml:space="preserve"> </w:t>
      </w:r>
      <w:r w:rsidR="00485F9B" w:rsidRPr="00485F9B">
        <w:rPr>
          <w:rFonts w:cs="Arial"/>
        </w:rPr>
        <w:t>WG</w:t>
      </w:r>
      <w:r w:rsidR="00485F9B" w:rsidRPr="00485F9B">
        <w:rPr>
          <w:rFonts w:cs="Arial"/>
          <w:vertAlign w:val="subscript"/>
        </w:rPr>
        <w:t>pF4.2_Tab</w:t>
      </w:r>
      <w:r w:rsidR="00485F9B" w:rsidRPr="00485F9B">
        <w:rPr>
          <w:rFonts w:cs="Arial"/>
        </w:rPr>
        <w:t>)</w:t>
      </w:r>
      <w:r w:rsidR="00485F9B">
        <w:rPr>
          <w:rFonts w:cs="Arial"/>
        </w:rPr>
        <w:t xml:space="preserve"> en</w:t>
      </w:r>
      <w:r w:rsidR="00485F9B">
        <w:rPr>
          <w:rFonts w:cs="Arial"/>
        </w:rPr>
        <w:t>t</w:t>
      </w:r>
      <w:r w:rsidR="00485F9B">
        <w:rPr>
          <w:rFonts w:cs="Arial"/>
        </w:rPr>
        <w:t>nommen und zum anderen direkt aus den g</w:t>
      </w:r>
      <w:r w:rsidR="00485F9B">
        <w:rPr>
          <w:rFonts w:cs="Arial"/>
        </w:rPr>
        <w:t>e</w:t>
      </w:r>
      <w:r w:rsidR="00485F9B">
        <w:rPr>
          <w:rFonts w:cs="Arial"/>
        </w:rPr>
        <w:t>messen und korrigierten Wassergehaltsve</w:t>
      </w:r>
      <w:r w:rsidR="00485F9B">
        <w:rPr>
          <w:rFonts w:cs="Arial"/>
        </w:rPr>
        <w:t>r</w:t>
      </w:r>
      <w:r w:rsidR="00485F9B">
        <w:rPr>
          <w:rFonts w:cs="Arial"/>
        </w:rPr>
        <w:t>läufen abgeleitet.</w:t>
      </w:r>
      <w:r w:rsidR="008744FF">
        <w:rPr>
          <w:rFonts w:cs="Arial"/>
        </w:rPr>
        <w:t xml:space="preserve"> Die </w:t>
      </w:r>
      <w:r>
        <w:rPr>
          <w:rFonts w:cs="Arial"/>
        </w:rPr>
        <w:t>Ableitung</w:t>
      </w:r>
      <w:r w:rsidR="008744FF" w:rsidRPr="008744FF">
        <w:rPr>
          <w:rFonts w:cs="Arial"/>
        </w:rPr>
        <w:t xml:space="preserve"> der Feldkapazität (</w:t>
      </w:r>
      <w:proofErr w:type="spellStart"/>
      <w:r w:rsidR="008744FF" w:rsidRPr="008744FF">
        <w:rPr>
          <w:rFonts w:cs="Arial"/>
        </w:rPr>
        <w:t>WG</w:t>
      </w:r>
      <w:r w:rsidR="008744FF" w:rsidRPr="008744FF">
        <w:rPr>
          <w:rFonts w:cs="Arial"/>
          <w:vertAlign w:val="subscript"/>
        </w:rPr>
        <w:t>max</w:t>
      </w:r>
      <w:proofErr w:type="spellEnd"/>
      <w:r w:rsidR="008744FF" w:rsidRPr="008744FF">
        <w:rPr>
          <w:rFonts w:cs="Arial"/>
          <w:vertAlign w:val="subscript"/>
        </w:rPr>
        <w:t>_VWC</w:t>
      </w:r>
      <w:r w:rsidR="008744FF" w:rsidRPr="008744FF">
        <w:rPr>
          <w:rFonts w:cs="Arial"/>
        </w:rPr>
        <w:t xml:space="preserve">) </w:t>
      </w:r>
      <w:r w:rsidR="008744FF">
        <w:rPr>
          <w:rFonts w:cs="Arial"/>
        </w:rPr>
        <w:t xml:space="preserve">erfolgte nach </w:t>
      </w:r>
      <w:proofErr w:type="spellStart"/>
      <w:r w:rsidR="008744FF" w:rsidRPr="008744FF">
        <w:rPr>
          <w:rFonts w:cs="Arial"/>
          <w:smallCaps/>
        </w:rPr>
        <w:t>Dane</w:t>
      </w:r>
      <w:proofErr w:type="spellEnd"/>
      <w:r w:rsidR="008744FF" w:rsidRPr="008744FF">
        <w:rPr>
          <w:rFonts w:cs="Arial"/>
          <w:smallCaps/>
        </w:rPr>
        <w:t xml:space="preserve"> &amp; Topp (2002)</w:t>
      </w:r>
      <w:r w:rsidR="008744FF">
        <w:rPr>
          <w:rFonts w:cs="Arial"/>
        </w:rPr>
        <w:t xml:space="preserve">, wobei </w:t>
      </w:r>
      <w:r w:rsidR="008744FF" w:rsidRPr="008744FF">
        <w:rPr>
          <w:rFonts w:cs="Arial"/>
        </w:rPr>
        <w:t xml:space="preserve">in </w:t>
      </w:r>
      <w:r w:rsidR="008744FF">
        <w:rPr>
          <w:rFonts w:cs="Arial"/>
        </w:rPr>
        <w:t xml:space="preserve">der </w:t>
      </w:r>
      <w:r w:rsidR="008744FF" w:rsidRPr="008744FF">
        <w:rPr>
          <w:rFonts w:cs="Arial"/>
        </w:rPr>
        <w:t>veget</w:t>
      </w:r>
      <w:r w:rsidR="008744FF" w:rsidRPr="008744FF">
        <w:rPr>
          <w:rFonts w:cs="Arial"/>
        </w:rPr>
        <w:t>a</w:t>
      </w:r>
      <w:r w:rsidR="008744FF" w:rsidRPr="008744FF">
        <w:rPr>
          <w:rFonts w:cs="Arial"/>
        </w:rPr>
        <w:t>tionsfreien Zeit (Winter) 2 Tage nach einer Niederschlag</w:t>
      </w:r>
      <w:r w:rsidR="008744FF" w:rsidRPr="008744FF">
        <w:rPr>
          <w:rFonts w:cs="Arial"/>
        </w:rPr>
        <w:t>s</w:t>
      </w:r>
      <w:r w:rsidR="008744FF" w:rsidRPr="008744FF">
        <w:rPr>
          <w:rFonts w:cs="Arial"/>
        </w:rPr>
        <w:t xml:space="preserve">periode oder </w:t>
      </w:r>
      <w:r w:rsidR="008744FF">
        <w:rPr>
          <w:rFonts w:cs="Arial"/>
        </w:rPr>
        <w:t xml:space="preserve">einem größeren </w:t>
      </w:r>
      <w:r w:rsidR="008744FF" w:rsidRPr="008744FF">
        <w:rPr>
          <w:rFonts w:cs="Arial"/>
        </w:rPr>
        <w:t>R</w:t>
      </w:r>
      <w:r w:rsidR="008744FF" w:rsidRPr="008744FF">
        <w:rPr>
          <w:rFonts w:cs="Arial"/>
        </w:rPr>
        <w:t>e</w:t>
      </w:r>
      <w:r w:rsidR="008744FF" w:rsidRPr="008744FF">
        <w:rPr>
          <w:rFonts w:cs="Arial"/>
        </w:rPr>
        <w:t>genereignis an jeweils 2 Zeitpun</w:t>
      </w:r>
      <w:r w:rsidR="008744FF" w:rsidRPr="008744FF">
        <w:rPr>
          <w:rFonts w:cs="Arial"/>
        </w:rPr>
        <w:t>k</w:t>
      </w:r>
      <w:r w:rsidR="008744FF" w:rsidRPr="008744FF">
        <w:rPr>
          <w:rFonts w:cs="Arial"/>
        </w:rPr>
        <w:t>ten in 2012 und 2013</w:t>
      </w:r>
      <w:r w:rsidR="008744FF">
        <w:rPr>
          <w:rFonts w:cs="Arial"/>
        </w:rPr>
        <w:t xml:space="preserve"> die korrigie</w:t>
      </w:r>
      <w:r w:rsidR="008744FF">
        <w:rPr>
          <w:rFonts w:cs="Arial"/>
        </w:rPr>
        <w:t>r</w:t>
      </w:r>
      <w:r w:rsidR="008744FF">
        <w:rPr>
          <w:rFonts w:cs="Arial"/>
        </w:rPr>
        <w:t xml:space="preserve">ten </w:t>
      </w:r>
      <w:proofErr w:type="spellStart"/>
      <w:r w:rsidR="008744FF">
        <w:rPr>
          <w:rFonts w:cs="Arial"/>
        </w:rPr>
        <w:t>VWC-Wassergehalte</w:t>
      </w:r>
      <w:proofErr w:type="spellEnd"/>
      <w:r w:rsidR="008744FF">
        <w:rPr>
          <w:rFonts w:cs="Arial"/>
        </w:rPr>
        <w:t xml:space="preserve"> gemittelt wurden.</w:t>
      </w:r>
    </w:p>
    <w:p w:rsidR="00485F9B" w:rsidRDefault="00E8658D" w:rsidP="003E7986">
      <w:pPr>
        <w:spacing w:after="0"/>
        <w:rPr>
          <w:rFonts w:cs="Arial"/>
        </w:rPr>
      </w:pPr>
      <w:r>
        <w:rPr>
          <w:rFonts w:cs="Arial"/>
        </w:rPr>
        <w:t xml:space="preserve">Für die Ableitung </w:t>
      </w:r>
      <w:r w:rsidRPr="00E8658D">
        <w:rPr>
          <w:rFonts w:cs="Arial"/>
        </w:rPr>
        <w:t>des permanenten Welkepunktes (</w:t>
      </w:r>
      <w:proofErr w:type="spellStart"/>
      <w:r w:rsidRPr="00E8658D">
        <w:rPr>
          <w:rFonts w:cs="Arial"/>
        </w:rPr>
        <w:t>WG</w:t>
      </w:r>
      <w:r w:rsidRPr="00E8658D">
        <w:rPr>
          <w:rFonts w:cs="Arial"/>
          <w:vertAlign w:val="subscript"/>
        </w:rPr>
        <w:t>min</w:t>
      </w:r>
      <w:proofErr w:type="spellEnd"/>
      <w:r w:rsidRPr="00E8658D">
        <w:rPr>
          <w:rFonts w:cs="Arial"/>
          <w:vertAlign w:val="subscript"/>
        </w:rPr>
        <w:t>_VWC</w:t>
      </w:r>
      <w:r w:rsidRPr="00E8658D">
        <w:rPr>
          <w:rFonts w:cs="Arial"/>
        </w:rPr>
        <w:t>)</w:t>
      </w:r>
      <w:r>
        <w:rPr>
          <w:rFonts w:cs="Arial"/>
        </w:rPr>
        <w:t xml:space="preserve"> wurde </w:t>
      </w:r>
      <w:r w:rsidR="00BF783D">
        <w:rPr>
          <w:rFonts w:cs="Arial"/>
        </w:rPr>
        <w:t xml:space="preserve">der </w:t>
      </w:r>
      <w:r w:rsidRPr="00E8658D">
        <w:rPr>
          <w:rFonts w:cs="Arial"/>
        </w:rPr>
        <w:t xml:space="preserve">niedrigste gemessene </w:t>
      </w:r>
      <w:proofErr w:type="spellStart"/>
      <w:r w:rsidRPr="00E8658D">
        <w:rPr>
          <w:rFonts w:cs="Arial"/>
        </w:rPr>
        <w:t>VWC-Gehalt</w:t>
      </w:r>
      <w:proofErr w:type="spellEnd"/>
      <w:r>
        <w:rPr>
          <w:rFonts w:cs="Arial"/>
        </w:rPr>
        <w:t xml:space="preserve"> der 2-jährigen Messperiode genommen. Die</w:t>
      </w:r>
      <w:r w:rsidRPr="00E8658D">
        <w:t xml:space="preserve"> </w:t>
      </w:r>
      <w:r w:rsidRPr="00E8658D">
        <w:rPr>
          <w:rFonts w:cs="Arial"/>
        </w:rPr>
        <w:t xml:space="preserve">Berechnung der Wassergehalte bei pF 2.5 </w:t>
      </w:r>
      <w:r w:rsidRPr="00E8658D">
        <w:rPr>
          <w:rFonts w:cs="Arial"/>
        </w:rPr>
        <w:lastRenderedPageBreak/>
        <w:t>(WG</w:t>
      </w:r>
      <w:r w:rsidRPr="00E8658D">
        <w:rPr>
          <w:rFonts w:cs="Arial"/>
          <w:vertAlign w:val="subscript"/>
        </w:rPr>
        <w:t>pF2.5_VWC</w:t>
      </w:r>
      <w:r w:rsidRPr="00E8658D">
        <w:rPr>
          <w:rFonts w:cs="Arial"/>
        </w:rPr>
        <w:t>)</w:t>
      </w:r>
      <w:r>
        <w:rPr>
          <w:rFonts w:cs="Arial"/>
        </w:rPr>
        <w:t xml:space="preserve"> erfolgte nach folgender Formel:</w:t>
      </w:r>
    </w:p>
    <w:p w:rsidR="002318C7" w:rsidRDefault="008E1CF0" w:rsidP="008E1CF0">
      <w:pPr>
        <w:spacing w:after="0"/>
        <w:jc w:val="left"/>
        <w:rPr>
          <w:rFonts w:cs="Arial"/>
        </w:rPr>
      </w:pPr>
      <w:r w:rsidRPr="008E1CF0">
        <w:rPr>
          <w:rFonts w:cs="Arial"/>
        </w:rPr>
        <w:t>WG_pF2,5_VWC =</w:t>
      </w:r>
      <w:r>
        <w:rPr>
          <w:rFonts w:cs="Arial"/>
        </w:rPr>
        <w:t xml:space="preserve"> </w:t>
      </w:r>
      <w:bookmarkStart w:id="0" w:name="_GoBack"/>
      <w:bookmarkEnd w:id="0"/>
      <w:r w:rsidRPr="008E1CF0">
        <w:rPr>
          <w:rFonts w:cs="Arial"/>
        </w:rPr>
        <w:t>WG_pF1,8_VWC *(WG_pF1,8_</w:t>
      </w:r>
      <w:proofErr w:type="spellStart"/>
      <w:r w:rsidRPr="008E1CF0">
        <w:rPr>
          <w:rFonts w:cs="Arial"/>
        </w:rPr>
        <w:t>tab</w:t>
      </w:r>
      <w:proofErr w:type="spellEnd"/>
      <w:r w:rsidRPr="008E1CF0">
        <w:rPr>
          <w:rFonts w:cs="Arial"/>
        </w:rPr>
        <w:t>)/(WG_pF2,5_</w:t>
      </w:r>
      <w:proofErr w:type="spellStart"/>
      <w:r w:rsidRPr="008E1CF0">
        <w:rPr>
          <w:rFonts w:cs="Arial"/>
        </w:rPr>
        <w:t>tab</w:t>
      </w:r>
      <w:proofErr w:type="spellEnd"/>
      <w:r w:rsidRPr="008E1CF0">
        <w:rPr>
          <w:rFonts w:cs="Arial"/>
        </w:rPr>
        <w:t>)*100</w:t>
      </w:r>
    </w:p>
    <w:p w:rsidR="00485F9B" w:rsidRDefault="002318C7" w:rsidP="00015C36">
      <w:pPr>
        <w:rPr>
          <w:rFonts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0688D5" wp14:editId="3EBC395B">
                <wp:simplePos x="0" y="0"/>
                <wp:positionH relativeFrom="column">
                  <wp:posOffset>15240</wp:posOffset>
                </wp:positionH>
                <wp:positionV relativeFrom="paragraph">
                  <wp:posOffset>5261610</wp:posOffset>
                </wp:positionV>
                <wp:extent cx="5902325" cy="635"/>
                <wp:effectExtent l="0" t="0" r="3175" b="0"/>
                <wp:wrapTight wrapText="bothSides">
                  <wp:wrapPolygon edited="0">
                    <wp:start x="0" y="0"/>
                    <wp:lineTo x="0" y="20418"/>
                    <wp:lineTo x="21542" y="20418"/>
                    <wp:lineTo x="21542" y="0"/>
                    <wp:lineTo x="0" y="0"/>
                  </wp:wrapPolygon>
                </wp:wrapTight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3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6AD0" w:rsidRPr="007B6097" w:rsidRDefault="00BB6AD0" w:rsidP="00BB6AD0">
                            <w:pPr>
                              <w:pStyle w:val="Beschriftung"/>
                              <w:tabs>
                                <w:tab w:val="left" w:pos="1276"/>
                              </w:tabs>
                              <w:ind w:left="1276" w:hanging="1276"/>
                              <w:jc w:val="lef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t xml:space="preserve">Abbildung </w:t>
                            </w:r>
                            <w:fldSimple w:instr=" SEQ Abbildung \* ARABIC ">
                              <w:r w:rsidR="008E1CF0"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  <w:r>
                              <w:t xml:space="preserve">: </w:t>
                            </w:r>
                            <w:r>
                              <w:tab/>
                              <w:t>Vergleich der bodenphysikalischen Kennwerte mit den korrigierten Wassergehaltsverläufen  am Beispiel eines Sandbodens (</w:t>
                            </w:r>
                            <w:proofErr w:type="spellStart"/>
                            <w:r>
                              <w:t>Meßplatz</w:t>
                            </w:r>
                            <w:proofErr w:type="spellEnd"/>
                            <w:r>
                              <w:t xml:space="preserve"> E, 45 cm Bodentiefe)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4" o:spid="_x0000_s1029" type="#_x0000_t202" style="position:absolute;left:0;text-align:left;margin-left:1.2pt;margin-top:414.3pt;width:464.75pt;height: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" stroked="f">
                <v:textbox style="mso-fit-shape-to-text:t" inset="0,0,0,0">
                  <w:txbxContent>
                    <w:p w:rsidR="00BB6AD0" w:rsidRPr="007B6097" w:rsidRDefault="00BB6AD0" w:rsidP="00BB6AD0">
                      <w:pPr>
                        <w:pStyle w:val="Beschriftung"/>
                        <w:tabs>
                          <w:tab w:val="left" w:pos="1276"/>
                        </w:tabs>
                        <w:ind w:left="1276" w:hanging="1276"/>
                        <w:jc w:val="left"/>
                        <w:rPr>
                          <w:rFonts w:ascii="Arial" w:hAnsi="Arial"/>
                          <w:sz w:val="24"/>
                        </w:rPr>
                      </w:pPr>
                      <w:r>
                        <w:t xml:space="preserve">Abbildung </w:t>
                      </w:r>
                      <w:fldSimple w:instr=" SEQ Abbildung \* ARABIC ">
                        <w:r w:rsidR="008E1CF0">
                          <w:rPr>
                            <w:noProof/>
                          </w:rPr>
                          <w:t>3</w:t>
                        </w:r>
                      </w:fldSimple>
                      <w:r>
                        <w:t xml:space="preserve">: </w:t>
                      </w:r>
                      <w:r>
                        <w:tab/>
                        <w:t>Vergleich der bodenphysikalischen Kennwerte mit den korrigierten Wassergehaltsverläufen  am Beispiel eines Sandbodens (</w:t>
                      </w:r>
                      <w:proofErr w:type="spellStart"/>
                      <w:r>
                        <w:t>Meßplatz</w:t>
                      </w:r>
                      <w:proofErr w:type="spellEnd"/>
                      <w:r>
                        <w:t xml:space="preserve"> E, 45 cm Bodentiefe)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E7986">
        <w:rPr>
          <w:rFonts w:cs="Arial"/>
        </w:rPr>
        <w:t>Der Vergleich der so abgeleiteten bode</w:t>
      </w:r>
      <w:r w:rsidR="003E7986">
        <w:rPr>
          <w:rFonts w:cs="Arial"/>
        </w:rPr>
        <w:t>n</w:t>
      </w:r>
      <w:r w:rsidR="003E7986">
        <w:rPr>
          <w:rFonts w:cs="Arial"/>
        </w:rPr>
        <w:t>physikalischen Kennwerte mit den g</w:t>
      </w:r>
      <w:r w:rsidR="003E7986">
        <w:rPr>
          <w:rFonts w:cs="Arial"/>
        </w:rPr>
        <w:t>e</w:t>
      </w:r>
      <w:r w:rsidR="003E7986">
        <w:rPr>
          <w:rFonts w:cs="Arial"/>
        </w:rPr>
        <w:t>messen Wassergehaltsverläufen zeigt Abbi</w:t>
      </w:r>
      <w:r w:rsidR="003E7986">
        <w:rPr>
          <w:rFonts w:cs="Arial"/>
        </w:rPr>
        <w:t>l</w:t>
      </w:r>
      <w:r w:rsidR="003E7986">
        <w:rPr>
          <w:rFonts w:cs="Arial"/>
        </w:rPr>
        <w:t>dung 3 wiederum als Beispiel für den Sandboden (</w:t>
      </w:r>
      <w:proofErr w:type="spellStart"/>
      <w:r w:rsidR="003E7986">
        <w:rPr>
          <w:rFonts w:cs="Arial"/>
        </w:rPr>
        <w:t>Meßplatz</w:t>
      </w:r>
      <w:proofErr w:type="spellEnd"/>
      <w:r w:rsidR="003E7986">
        <w:rPr>
          <w:rFonts w:cs="Arial"/>
        </w:rPr>
        <w:t xml:space="preserve"> E, 45 cm Bodenti</w:t>
      </w:r>
      <w:r w:rsidR="003E7986">
        <w:rPr>
          <w:rFonts w:cs="Arial"/>
        </w:rPr>
        <w:t>e</w:t>
      </w:r>
      <w:r w:rsidR="003E7986">
        <w:rPr>
          <w:rFonts w:cs="Arial"/>
        </w:rPr>
        <w:t xml:space="preserve">fe). </w:t>
      </w:r>
      <w:r w:rsidR="00BB6AD0">
        <w:rPr>
          <w:rFonts w:cs="Arial"/>
        </w:rPr>
        <w:t xml:space="preserve">Die Ergebnisse belegen, dass die aus den Tabellen von </w:t>
      </w:r>
      <w:proofErr w:type="spellStart"/>
      <w:r w:rsidR="00BB6AD0" w:rsidRPr="00BB6AD0">
        <w:rPr>
          <w:rFonts w:cs="Arial"/>
          <w:smallCaps/>
        </w:rPr>
        <w:t>Renger</w:t>
      </w:r>
      <w:proofErr w:type="spellEnd"/>
      <w:r w:rsidR="00BB6AD0" w:rsidRPr="00BB6AD0">
        <w:rPr>
          <w:rFonts w:cs="Arial"/>
          <w:smallCaps/>
        </w:rPr>
        <w:t xml:space="preserve"> et al. (2009)</w:t>
      </w:r>
      <w:r w:rsidR="00BB6AD0">
        <w:rPr>
          <w:rFonts w:cs="Arial"/>
        </w:rPr>
        <w:t xml:space="preserve"> entnommen Kennwerte insbesondere in den tieferen Bodenschichten deutlich schlechter mit den gemessenen Wasse</w:t>
      </w:r>
      <w:r w:rsidR="00BB6AD0">
        <w:rPr>
          <w:rFonts w:cs="Arial"/>
        </w:rPr>
        <w:t>r</w:t>
      </w:r>
      <w:r w:rsidR="00BB6AD0">
        <w:rPr>
          <w:rFonts w:cs="Arial"/>
        </w:rPr>
        <w:t>gehalten korrespondieren als im Oberb</w:t>
      </w:r>
      <w:r w:rsidR="00BB6AD0">
        <w:rPr>
          <w:rFonts w:cs="Arial"/>
        </w:rPr>
        <w:t>o</w:t>
      </w:r>
      <w:r w:rsidR="00BB6AD0">
        <w:rPr>
          <w:rFonts w:cs="Arial"/>
        </w:rPr>
        <w:t>den. Demgegenüber korrespondieren die aus den Feldmessungen abgeleiteten Wasserhaushaltskenngrößen mit dem Verlauf der gemessen Wassergehalte n</w:t>
      </w:r>
      <w:r w:rsidR="00BB6AD0">
        <w:rPr>
          <w:rFonts w:cs="Arial"/>
        </w:rPr>
        <w:t>a</w:t>
      </w:r>
      <w:r w:rsidR="00BB6AD0">
        <w:rPr>
          <w:rFonts w:cs="Arial"/>
        </w:rPr>
        <w:t>tu</w:t>
      </w:r>
      <w:r w:rsidR="00BB6AD0">
        <w:rPr>
          <w:rFonts w:cs="Arial"/>
        </w:rPr>
        <w:t>r</w:t>
      </w:r>
      <w:r w:rsidR="00BB6AD0">
        <w:rPr>
          <w:rFonts w:cs="Arial"/>
        </w:rPr>
        <w:t>gemäß deutlich be</w:t>
      </w:r>
      <w:r w:rsidR="00BB6AD0">
        <w:rPr>
          <w:rFonts w:cs="Arial"/>
        </w:rPr>
        <w:t>s</w:t>
      </w:r>
      <w:r w:rsidR="00BB6AD0">
        <w:rPr>
          <w:rFonts w:cs="Arial"/>
        </w:rPr>
        <w:t>ser.</w:t>
      </w:r>
    </w:p>
    <w:p w:rsidR="00485F9B" w:rsidRDefault="00BB6AD0" w:rsidP="0062015F">
      <w:pPr>
        <w:rPr>
          <w:rFonts w:cs="Arial"/>
        </w:rPr>
      </w:pPr>
      <w:r>
        <w:rPr>
          <w:rFonts w:cs="Arial"/>
        </w:rPr>
        <w:t xml:space="preserve">Der Vergleich </w:t>
      </w:r>
      <w:r w:rsidR="00BF783D">
        <w:rPr>
          <w:rFonts w:cs="Arial"/>
        </w:rPr>
        <w:t>der aus den Feldmessu</w:t>
      </w:r>
      <w:r w:rsidR="00BF783D">
        <w:rPr>
          <w:rFonts w:cs="Arial"/>
        </w:rPr>
        <w:t>n</w:t>
      </w:r>
      <w:r w:rsidR="00BF783D">
        <w:rPr>
          <w:rFonts w:cs="Arial"/>
        </w:rPr>
        <w:t>gen abgeleiteten Kenngrößen mit</w:t>
      </w:r>
      <w:r>
        <w:rPr>
          <w:rFonts w:cs="Arial"/>
        </w:rPr>
        <w:t xml:space="preserve"> den T</w:t>
      </w:r>
      <w:r>
        <w:rPr>
          <w:rFonts w:cs="Arial"/>
        </w:rPr>
        <w:t>a</w:t>
      </w:r>
      <w:r>
        <w:rPr>
          <w:rFonts w:cs="Arial"/>
        </w:rPr>
        <w:t>bellen</w:t>
      </w:r>
      <w:r w:rsidR="00BF783D">
        <w:rPr>
          <w:rFonts w:cs="Arial"/>
        </w:rPr>
        <w:t>werten</w:t>
      </w:r>
      <w:r>
        <w:rPr>
          <w:rFonts w:cs="Arial"/>
        </w:rPr>
        <w:t xml:space="preserve"> nach </w:t>
      </w:r>
      <w:proofErr w:type="spellStart"/>
      <w:r w:rsidRPr="003127FA">
        <w:rPr>
          <w:rFonts w:cs="Arial"/>
          <w:smallCaps/>
        </w:rPr>
        <w:t>Renger</w:t>
      </w:r>
      <w:proofErr w:type="spellEnd"/>
      <w:r w:rsidRPr="003127FA">
        <w:rPr>
          <w:rFonts w:cs="Arial"/>
          <w:smallCaps/>
        </w:rPr>
        <w:t xml:space="preserve"> et al. (2009)</w:t>
      </w:r>
      <w:r>
        <w:rPr>
          <w:rFonts w:cs="Arial"/>
        </w:rPr>
        <w:t xml:space="preserve"> in Tabelle 2 belegt, dass die Tabellenwerte die Wassergehalte bei Feldkap</w:t>
      </w:r>
      <w:r>
        <w:rPr>
          <w:rFonts w:cs="Arial"/>
        </w:rPr>
        <w:t>a</w:t>
      </w:r>
      <w:r>
        <w:rPr>
          <w:rFonts w:cs="Arial"/>
        </w:rPr>
        <w:t>zität und bei pF 2.5 im Mittel um ca. 4-6 Vol.-% unterschätzen. Demgege</w:t>
      </w:r>
      <w:r>
        <w:rPr>
          <w:rFonts w:cs="Arial"/>
        </w:rPr>
        <w:t>n</w:t>
      </w:r>
      <w:r>
        <w:rPr>
          <w:rFonts w:cs="Arial"/>
        </w:rPr>
        <w:t xml:space="preserve">über stimmen </w:t>
      </w:r>
      <w:r>
        <w:rPr>
          <w:rFonts w:cs="Arial"/>
        </w:rPr>
        <w:lastRenderedPageBreak/>
        <w:t>die Totwassergehalte im Mittel relativ gut überein.</w:t>
      </w:r>
    </w:p>
    <w:p w:rsidR="00485F9B" w:rsidRDefault="00A47BE8" w:rsidP="0062015F">
      <w:pPr>
        <w:rPr>
          <w:rFonts w:cs="Arial"/>
        </w:rPr>
      </w:pPr>
      <w:r w:rsidRPr="00BB6AD0">
        <w:rPr>
          <w:noProof/>
          <w:lang w:eastAsia="de-DE"/>
        </w:rPr>
        <w:drawing>
          <wp:anchor distT="0" distB="0" distL="114300" distR="114300" simplePos="0" relativeHeight="251678720" behindDoc="1" locked="0" layoutInCell="1" allowOverlap="1" wp14:anchorId="03283792" wp14:editId="38E883E7">
            <wp:simplePos x="0" y="0"/>
            <wp:positionH relativeFrom="column">
              <wp:posOffset>22225</wp:posOffset>
            </wp:positionH>
            <wp:positionV relativeFrom="paragraph">
              <wp:posOffset>-3373755</wp:posOffset>
            </wp:positionV>
            <wp:extent cx="5902325" cy="2923540"/>
            <wp:effectExtent l="0" t="0" r="3175" b="0"/>
            <wp:wrapTight wrapText="bothSides">
              <wp:wrapPolygon edited="0">
                <wp:start x="0" y="0"/>
                <wp:lineTo x="0" y="21394"/>
                <wp:lineTo x="21542" y="21394"/>
                <wp:lineTo x="21542" y="0"/>
                <wp:lineTo x="0" y="0"/>
              </wp:wrapPolygon>
            </wp:wrapTight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7FA">
        <w:rPr>
          <w:rFonts w:cs="Arial"/>
        </w:rPr>
        <w:t xml:space="preserve">Für die Modellierung des </w:t>
      </w:r>
      <w:proofErr w:type="spellStart"/>
      <w:r w:rsidR="003127FA">
        <w:rPr>
          <w:rFonts w:cs="Arial"/>
        </w:rPr>
        <w:t>Bodenwasse</w:t>
      </w:r>
      <w:r w:rsidR="003127FA">
        <w:rPr>
          <w:rFonts w:cs="Arial"/>
        </w:rPr>
        <w:t>r</w:t>
      </w:r>
      <w:r w:rsidR="003127FA">
        <w:rPr>
          <w:rFonts w:cs="Arial"/>
        </w:rPr>
        <w:t>haushaltes</w:t>
      </w:r>
      <w:proofErr w:type="spellEnd"/>
      <w:r w:rsidR="003127FA">
        <w:rPr>
          <w:rFonts w:cs="Arial"/>
        </w:rPr>
        <w:t xml:space="preserve"> mit dem Simulation</w:t>
      </w:r>
      <w:r w:rsidR="003127FA">
        <w:rPr>
          <w:rFonts w:cs="Arial"/>
        </w:rPr>
        <w:t>s</w:t>
      </w:r>
      <w:r w:rsidR="003127FA">
        <w:rPr>
          <w:rFonts w:cs="Arial"/>
        </w:rPr>
        <w:t>modell HERMES wurden die aus den Feldme</w:t>
      </w:r>
      <w:r w:rsidR="003127FA">
        <w:rPr>
          <w:rFonts w:cs="Arial"/>
        </w:rPr>
        <w:t>s</w:t>
      </w:r>
      <w:r w:rsidR="003127FA">
        <w:rPr>
          <w:rFonts w:cs="Arial"/>
        </w:rPr>
        <w:t>sungen abgeleiteten Kenngrößen verwe</w:t>
      </w:r>
      <w:r w:rsidR="003127FA">
        <w:rPr>
          <w:rFonts w:cs="Arial"/>
        </w:rPr>
        <w:t>n</w:t>
      </w:r>
      <w:r w:rsidR="003127FA">
        <w:rPr>
          <w:rFonts w:cs="Arial"/>
        </w:rPr>
        <w:t xml:space="preserve">det. Dadurch konnte auf allen </w:t>
      </w:r>
      <w:proofErr w:type="spellStart"/>
      <w:r w:rsidR="003127FA">
        <w:rPr>
          <w:rFonts w:cs="Arial"/>
        </w:rPr>
        <w:t>Feldmes</w:t>
      </w:r>
      <w:r w:rsidR="003127FA">
        <w:rPr>
          <w:rFonts w:cs="Arial"/>
        </w:rPr>
        <w:t>s</w:t>
      </w:r>
      <w:r w:rsidR="003127FA">
        <w:rPr>
          <w:rFonts w:cs="Arial"/>
        </w:rPr>
        <w:t>flächen</w:t>
      </w:r>
      <w:proofErr w:type="spellEnd"/>
      <w:r w:rsidR="003127FA">
        <w:rPr>
          <w:rFonts w:cs="Arial"/>
        </w:rPr>
        <w:t xml:space="preserve"> in allen Bodentiefen eine gute Übereinstimmung zwischen den modellie</w:t>
      </w:r>
      <w:r w:rsidR="003127FA">
        <w:rPr>
          <w:rFonts w:cs="Arial"/>
        </w:rPr>
        <w:t>r</w:t>
      </w:r>
      <w:r w:rsidR="003127FA">
        <w:rPr>
          <w:rFonts w:cs="Arial"/>
        </w:rPr>
        <w:t>ten und den gemessenen Wassergehalt</w:t>
      </w:r>
      <w:r w:rsidR="003127FA">
        <w:rPr>
          <w:rFonts w:cs="Arial"/>
        </w:rPr>
        <w:t>s</w:t>
      </w:r>
      <w:r w:rsidR="003127FA">
        <w:rPr>
          <w:rFonts w:cs="Arial"/>
        </w:rPr>
        <w:t>verläufen erreicht werden. Als Be</w:t>
      </w:r>
      <w:r w:rsidR="003127FA">
        <w:rPr>
          <w:rFonts w:cs="Arial"/>
        </w:rPr>
        <w:t>i</w:t>
      </w:r>
      <w:r w:rsidR="003127FA">
        <w:rPr>
          <w:rFonts w:cs="Arial"/>
        </w:rPr>
        <w:t>spiel ist wiederum in Abbildung 4 der Ve</w:t>
      </w:r>
      <w:r w:rsidR="003127FA">
        <w:rPr>
          <w:rFonts w:cs="Arial"/>
        </w:rPr>
        <w:t>r</w:t>
      </w:r>
      <w:r w:rsidR="003127FA">
        <w:rPr>
          <w:rFonts w:cs="Arial"/>
        </w:rPr>
        <w:t>lauf der modellierten und gemessenen Wasserg</w:t>
      </w:r>
      <w:r w:rsidR="003127FA">
        <w:rPr>
          <w:rFonts w:cs="Arial"/>
        </w:rPr>
        <w:t>e</w:t>
      </w:r>
      <w:r w:rsidR="003127FA">
        <w:rPr>
          <w:rFonts w:cs="Arial"/>
        </w:rPr>
        <w:t>halte für den Sandboden (</w:t>
      </w:r>
      <w:proofErr w:type="spellStart"/>
      <w:r w:rsidR="003127FA">
        <w:rPr>
          <w:rFonts w:cs="Arial"/>
        </w:rPr>
        <w:t>Me</w:t>
      </w:r>
      <w:r w:rsidR="003127FA">
        <w:rPr>
          <w:rFonts w:cs="Arial"/>
        </w:rPr>
        <w:t>ß</w:t>
      </w:r>
      <w:r w:rsidR="003127FA">
        <w:rPr>
          <w:rFonts w:cs="Arial"/>
        </w:rPr>
        <w:t>platz</w:t>
      </w:r>
      <w:proofErr w:type="spellEnd"/>
      <w:r w:rsidR="003127FA">
        <w:rPr>
          <w:rFonts w:cs="Arial"/>
        </w:rPr>
        <w:t xml:space="preserve"> E) dargestellt.</w:t>
      </w:r>
    </w:p>
    <w:p w:rsidR="00F30852" w:rsidRDefault="00F30852" w:rsidP="00233BC5">
      <w:pPr>
        <w:rPr>
          <w:rFonts w:cs="Arial"/>
          <w:b/>
        </w:rPr>
      </w:pPr>
      <w:r w:rsidRPr="00F30852">
        <w:rPr>
          <w:rFonts w:cs="Arial"/>
          <w:b/>
        </w:rPr>
        <w:t>Fazit</w:t>
      </w:r>
    </w:p>
    <w:p w:rsidR="00F84C86" w:rsidRDefault="00F84C86" w:rsidP="00233BC5">
      <w:pPr>
        <w:rPr>
          <w:rFonts w:cs="Arial"/>
        </w:rPr>
      </w:pPr>
      <w:r w:rsidRPr="00F84C86">
        <w:rPr>
          <w:rFonts w:cs="Arial"/>
        </w:rPr>
        <w:t xml:space="preserve">Die </w:t>
      </w:r>
      <w:proofErr w:type="spellStart"/>
      <w:r w:rsidRPr="00F84C86">
        <w:rPr>
          <w:rFonts w:cs="Arial"/>
        </w:rPr>
        <w:t>FD-Bodensonden</w:t>
      </w:r>
      <w:proofErr w:type="spellEnd"/>
      <w:r w:rsidRPr="00F84C86">
        <w:rPr>
          <w:rFonts w:cs="Arial"/>
        </w:rPr>
        <w:t xml:space="preserve"> geben den zeitl</w:t>
      </w:r>
      <w:r w:rsidRPr="00F84C86">
        <w:rPr>
          <w:rFonts w:cs="Arial"/>
        </w:rPr>
        <w:t>i</w:t>
      </w:r>
      <w:r w:rsidRPr="00F84C86">
        <w:rPr>
          <w:rFonts w:cs="Arial"/>
        </w:rPr>
        <w:t>chen Verlauf der Bodenwassergehalte zutreffend wieder, nicht jedoch deren a</w:t>
      </w:r>
      <w:r w:rsidRPr="00F84C86">
        <w:rPr>
          <w:rFonts w:cs="Arial"/>
        </w:rPr>
        <w:t>b</w:t>
      </w:r>
      <w:r w:rsidRPr="00F84C86">
        <w:rPr>
          <w:rFonts w:cs="Arial"/>
        </w:rPr>
        <w:t>solute Höhe.</w:t>
      </w:r>
      <w:r w:rsidR="00BF783D">
        <w:rPr>
          <w:rFonts w:cs="Arial"/>
        </w:rPr>
        <w:t xml:space="preserve"> </w:t>
      </w:r>
      <w:r w:rsidRPr="00F84C86">
        <w:rPr>
          <w:rFonts w:cs="Arial"/>
        </w:rPr>
        <w:t>Für jeden Messplatz und j</w:t>
      </w:r>
      <w:r w:rsidRPr="00F84C86">
        <w:rPr>
          <w:rFonts w:cs="Arial"/>
        </w:rPr>
        <w:t>e</w:t>
      </w:r>
      <w:r w:rsidRPr="00F84C86">
        <w:rPr>
          <w:rFonts w:cs="Arial"/>
        </w:rPr>
        <w:t xml:space="preserve">de Bodentiefe wurden die mit den </w:t>
      </w:r>
      <w:proofErr w:type="spellStart"/>
      <w:r w:rsidRPr="00F84C86">
        <w:rPr>
          <w:rFonts w:cs="Arial"/>
        </w:rPr>
        <w:t>FD-Sonden</w:t>
      </w:r>
      <w:proofErr w:type="spellEnd"/>
      <w:r w:rsidRPr="00F84C86">
        <w:rPr>
          <w:rFonts w:cs="Arial"/>
        </w:rPr>
        <w:t xml:space="preserve"> gemessenen Wassergehalte r</w:t>
      </w:r>
      <w:r w:rsidRPr="00F84C86">
        <w:rPr>
          <w:rFonts w:cs="Arial"/>
        </w:rPr>
        <w:t>e</w:t>
      </w:r>
      <w:r w:rsidRPr="00F84C86">
        <w:rPr>
          <w:rFonts w:cs="Arial"/>
        </w:rPr>
        <w:t>gressionsanalytisch korrigiert.</w:t>
      </w:r>
    </w:p>
    <w:p w:rsidR="00015C36" w:rsidRPr="00F84C86" w:rsidRDefault="00015C36" w:rsidP="00233BC5">
      <w:pPr>
        <w:rPr>
          <w:rFonts w:cs="Arial"/>
        </w:rPr>
      </w:pPr>
    </w:p>
    <w:p w:rsidR="003127FA" w:rsidRPr="003127FA" w:rsidRDefault="00A47BE8" w:rsidP="003127FA">
      <w:pPr>
        <w:rPr>
          <w:rFonts w:cs="Arial"/>
        </w:rPr>
      </w:pPr>
      <w:r w:rsidRPr="00D61AD0">
        <w:rPr>
          <w:noProof/>
          <w:lang w:eastAsia="de-DE"/>
        </w:rPr>
        <w:lastRenderedPageBreak/>
        <w:drawing>
          <wp:anchor distT="0" distB="0" distL="114300" distR="114300" simplePos="0" relativeHeight="251692032" behindDoc="1" locked="0" layoutInCell="1" allowOverlap="1" wp14:anchorId="0EA6B24A" wp14:editId="2C126FB7">
            <wp:simplePos x="0" y="0"/>
            <wp:positionH relativeFrom="column">
              <wp:posOffset>27305</wp:posOffset>
            </wp:positionH>
            <wp:positionV relativeFrom="paragraph">
              <wp:posOffset>584200</wp:posOffset>
            </wp:positionV>
            <wp:extent cx="5922645" cy="2598420"/>
            <wp:effectExtent l="0" t="0" r="1905" b="0"/>
            <wp:wrapTight wrapText="bothSides">
              <wp:wrapPolygon edited="0">
                <wp:start x="0" y="0"/>
                <wp:lineTo x="0" y="21378"/>
                <wp:lineTo x="19175" y="21378"/>
                <wp:lineTo x="20078" y="21220"/>
                <wp:lineTo x="21537" y="20587"/>
                <wp:lineTo x="21537" y="15836"/>
                <wp:lineTo x="20565" y="15202"/>
                <wp:lineTo x="21537" y="15202"/>
                <wp:lineTo x="21537" y="3167"/>
                <wp:lineTo x="20495" y="2534"/>
                <wp:lineTo x="21468" y="2534"/>
                <wp:lineTo x="21537" y="2375"/>
                <wp:lineTo x="2153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AD0" w:rsidRPr="00F84C86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41511F" wp14:editId="75D1DA0A">
                <wp:simplePos x="0" y="0"/>
                <wp:positionH relativeFrom="column">
                  <wp:posOffset>26670</wp:posOffset>
                </wp:positionH>
                <wp:positionV relativeFrom="paragraph">
                  <wp:posOffset>127000</wp:posOffset>
                </wp:positionV>
                <wp:extent cx="5902325" cy="457200"/>
                <wp:effectExtent l="0" t="0" r="3175" b="0"/>
                <wp:wrapTight wrapText="bothSides">
                  <wp:wrapPolygon edited="0">
                    <wp:start x="0" y="0"/>
                    <wp:lineTo x="0" y="20700"/>
                    <wp:lineTo x="21542" y="20700"/>
                    <wp:lineTo x="21542" y="0"/>
                    <wp:lineTo x="0" y="0"/>
                  </wp:wrapPolygon>
                </wp:wrapTight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325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C86" w:rsidRPr="00F77E6B" w:rsidRDefault="00F84C86" w:rsidP="00F84C86">
                            <w:pPr>
                              <w:pStyle w:val="Beschriftung"/>
                              <w:tabs>
                                <w:tab w:val="left" w:pos="993"/>
                              </w:tabs>
                              <w:ind w:left="993" w:hanging="993"/>
                              <w:jc w:val="lef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t xml:space="preserve">Tabelle </w:t>
                            </w:r>
                            <w:r w:rsidR="008E1CF0">
                              <w:fldChar w:fldCharType="begin"/>
                            </w:r>
                            <w:r w:rsidR="008E1CF0">
                              <w:instrText xml:space="preserve"> SEQ Tabelle \* ARABIC </w:instrText>
                            </w:r>
                            <w:r w:rsidR="008E1CF0">
                              <w:fldChar w:fldCharType="separate"/>
                            </w:r>
                            <w:r w:rsidR="008E1CF0">
                              <w:rPr>
                                <w:noProof/>
                              </w:rPr>
                              <w:t>2</w:t>
                            </w:r>
                            <w:r w:rsidR="008E1CF0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: </w:t>
                            </w:r>
                            <w:r>
                              <w:tab/>
                            </w:r>
                            <w:r w:rsidRPr="003127FA">
                              <w:t>Vergleich der aus den Tabellenwerten nach RENGER et al. (2009) (</w:t>
                            </w:r>
                            <w:proofErr w:type="spellStart"/>
                            <w:r w:rsidRPr="003127FA">
                              <w:t>WG</w:t>
                            </w:r>
                            <w:r w:rsidRPr="003127FA">
                              <w:rPr>
                                <w:vertAlign w:val="subscript"/>
                              </w:rPr>
                              <w:t>Tab</w:t>
                            </w:r>
                            <w:proofErr w:type="spellEnd"/>
                            <w:r w:rsidRPr="003127FA">
                              <w:t>) und den aus Fel</w:t>
                            </w:r>
                            <w:r w:rsidRPr="003127FA">
                              <w:t>d</w:t>
                            </w:r>
                            <w:r w:rsidRPr="003127FA">
                              <w:t xml:space="preserve">messungen abgeleiteten Kennwerten des </w:t>
                            </w:r>
                            <w:proofErr w:type="spellStart"/>
                            <w:r w:rsidRPr="003127FA">
                              <w:t>Bodenwasserhaushaltes</w:t>
                            </w:r>
                            <w:proofErr w:type="spellEnd"/>
                            <w:r w:rsidRPr="003127FA">
                              <w:t xml:space="preserve"> (WG</w:t>
                            </w:r>
                            <w:r w:rsidRPr="003127FA">
                              <w:rPr>
                                <w:vertAlign w:val="subscript"/>
                              </w:rPr>
                              <w:t>VWC</w:t>
                            </w:r>
                            <w:r w:rsidRPr="003127FA">
                              <w:t>) in Abhängigkeit des Tongehaltes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6" o:spid="_x0000_s1030" type="#_x0000_t202" style="position:absolute;left:0;text-align:left;margin-left:2.1pt;margin-top:10pt;width:464.75pt;height:3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" stroked="f">
                <v:textbox inset="0,0,0,0">
                  <w:txbxContent>
                    <w:p w:rsidR="00F84C86" w:rsidRPr="00F77E6B" w:rsidRDefault="00F84C86" w:rsidP="00F84C86">
                      <w:pPr>
                        <w:pStyle w:val="Beschriftung"/>
                        <w:tabs>
                          <w:tab w:val="left" w:pos="993"/>
                        </w:tabs>
                        <w:ind w:left="993" w:hanging="993"/>
                        <w:jc w:val="left"/>
                        <w:rPr>
                          <w:rFonts w:ascii="Arial" w:hAnsi="Arial"/>
                          <w:sz w:val="24"/>
                        </w:rPr>
                      </w:pPr>
                      <w:r>
                        <w:t xml:space="preserve">Tabelle </w:t>
                      </w:r>
                      <w:r w:rsidR="008E1CF0">
                        <w:fldChar w:fldCharType="begin"/>
                      </w:r>
                      <w:r w:rsidR="008E1CF0">
                        <w:instrText xml:space="preserve"> SEQ Tabelle \* ARABIC </w:instrText>
                      </w:r>
                      <w:r w:rsidR="008E1CF0">
                        <w:fldChar w:fldCharType="separate"/>
                      </w:r>
                      <w:r w:rsidR="008E1CF0">
                        <w:rPr>
                          <w:noProof/>
                        </w:rPr>
                        <w:t>2</w:t>
                      </w:r>
                      <w:r w:rsidR="008E1CF0">
                        <w:rPr>
                          <w:noProof/>
                        </w:rPr>
                        <w:fldChar w:fldCharType="end"/>
                      </w:r>
                      <w:r>
                        <w:t xml:space="preserve">: </w:t>
                      </w:r>
                      <w:r>
                        <w:tab/>
                      </w:r>
                      <w:r w:rsidRPr="003127FA">
                        <w:t>Vergleich der aus den Tabellenwerten nach RENGER et al. (2009) (</w:t>
                      </w:r>
                      <w:proofErr w:type="spellStart"/>
                      <w:r w:rsidRPr="003127FA">
                        <w:t>WG</w:t>
                      </w:r>
                      <w:r w:rsidRPr="003127FA">
                        <w:rPr>
                          <w:vertAlign w:val="subscript"/>
                        </w:rPr>
                        <w:t>Tab</w:t>
                      </w:r>
                      <w:proofErr w:type="spellEnd"/>
                      <w:r w:rsidRPr="003127FA">
                        <w:t>) und den aus Fel</w:t>
                      </w:r>
                      <w:r w:rsidRPr="003127FA">
                        <w:t>d</w:t>
                      </w:r>
                      <w:r w:rsidRPr="003127FA">
                        <w:t xml:space="preserve">messungen abgeleiteten Kennwerten des </w:t>
                      </w:r>
                      <w:proofErr w:type="spellStart"/>
                      <w:r w:rsidRPr="003127FA">
                        <w:t>Bodenwasserhaushaltes</w:t>
                      </w:r>
                      <w:proofErr w:type="spellEnd"/>
                      <w:r w:rsidRPr="003127FA">
                        <w:t xml:space="preserve"> (WG</w:t>
                      </w:r>
                      <w:r w:rsidRPr="003127FA">
                        <w:rPr>
                          <w:vertAlign w:val="subscript"/>
                        </w:rPr>
                        <w:t>VWC</w:t>
                      </w:r>
                      <w:r w:rsidRPr="003127FA">
                        <w:t>) in Abhängigkeit des Tongehaltes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127FA" w:rsidRPr="003127FA">
        <w:rPr>
          <w:rFonts w:cs="Arial"/>
        </w:rPr>
        <w:t>Der Vergleich der Tabellenwerte der b</w:t>
      </w:r>
      <w:r w:rsidR="003127FA" w:rsidRPr="003127FA">
        <w:rPr>
          <w:rFonts w:cs="Arial"/>
        </w:rPr>
        <w:t>o</w:t>
      </w:r>
      <w:r w:rsidR="003127FA" w:rsidRPr="003127FA">
        <w:rPr>
          <w:rFonts w:cs="Arial"/>
        </w:rPr>
        <w:t>denphysikalischen Kennwerte mit den gemessenen Wassergehaltsverläufen e</w:t>
      </w:r>
      <w:r w:rsidR="003127FA" w:rsidRPr="003127FA">
        <w:rPr>
          <w:rFonts w:cs="Arial"/>
        </w:rPr>
        <w:t>r</w:t>
      </w:r>
      <w:r w:rsidR="003127FA" w:rsidRPr="003127FA">
        <w:rPr>
          <w:rFonts w:cs="Arial"/>
        </w:rPr>
        <w:t>gab insgesamt befriedigende Überei</w:t>
      </w:r>
      <w:r w:rsidR="003127FA" w:rsidRPr="003127FA">
        <w:rPr>
          <w:rFonts w:cs="Arial"/>
        </w:rPr>
        <w:t>n</w:t>
      </w:r>
      <w:r w:rsidR="003127FA" w:rsidRPr="003127FA">
        <w:rPr>
          <w:rFonts w:cs="Arial"/>
        </w:rPr>
        <w:t xml:space="preserve">stimmungen, zeigte jedoch </w:t>
      </w:r>
      <w:r w:rsidR="003127FA">
        <w:rPr>
          <w:rFonts w:cs="Arial"/>
        </w:rPr>
        <w:t xml:space="preserve">insbesondere </w:t>
      </w:r>
      <w:r w:rsidR="003127FA" w:rsidRPr="003127FA">
        <w:rPr>
          <w:rFonts w:cs="Arial"/>
        </w:rPr>
        <w:t xml:space="preserve">für die Unterböden </w:t>
      </w:r>
      <w:r w:rsidR="003127FA">
        <w:rPr>
          <w:rFonts w:cs="Arial"/>
        </w:rPr>
        <w:t xml:space="preserve">größere </w:t>
      </w:r>
      <w:r w:rsidR="003127FA" w:rsidRPr="003127FA">
        <w:rPr>
          <w:rFonts w:cs="Arial"/>
        </w:rPr>
        <w:t>Abweichu</w:t>
      </w:r>
      <w:r w:rsidR="003127FA" w:rsidRPr="003127FA">
        <w:rPr>
          <w:rFonts w:cs="Arial"/>
        </w:rPr>
        <w:t>n</w:t>
      </w:r>
      <w:r w:rsidR="003127FA" w:rsidRPr="003127FA">
        <w:rPr>
          <w:rFonts w:cs="Arial"/>
        </w:rPr>
        <w:t>gen</w:t>
      </w:r>
      <w:r w:rsidR="003127FA">
        <w:rPr>
          <w:rFonts w:cs="Arial"/>
        </w:rPr>
        <w:t xml:space="preserve">. </w:t>
      </w:r>
      <w:r w:rsidR="003127FA" w:rsidRPr="003127FA">
        <w:rPr>
          <w:rFonts w:cs="Arial"/>
        </w:rPr>
        <w:t>Aus den gemessenen Wasserg</w:t>
      </w:r>
      <w:r w:rsidR="003127FA" w:rsidRPr="003127FA">
        <w:rPr>
          <w:rFonts w:cs="Arial"/>
        </w:rPr>
        <w:t>e</w:t>
      </w:r>
      <w:r w:rsidR="003127FA" w:rsidRPr="003127FA">
        <w:rPr>
          <w:rFonts w:cs="Arial"/>
        </w:rPr>
        <w:t>haltsverläufen konnten die bodenphysik</w:t>
      </w:r>
      <w:r w:rsidR="003127FA" w:rsidRPr="003127FA">
        <w:rPr>
          <w:rFonts w:cs="Arial"/>
        </w:rPr>
        <w:t>a</w:t>
      </w:r>
      <w:r w:rsidR="003127FA" w:rsidRPr="003127FA">
        <w:rPr>
          <w:rFonts w:cs="Arial"/>
        </w:rPr>
        <w:t>lischen Kennwerte abgeleitet und für die Modellparametrisierung genutzt werden</w:t>
      </w:r>
      <w:r w:rsidR="003127FA">
        <w:rPr>
          <w:rFonts w:cs="Arial"/>
        </w:rPr>
        <w:t>.</w:t>
      </w:r>
    </w:p>
    <w:p w:rsidR="0062015F" w:rsidRDefault="003127FA" w:rsidP="003127FA">
      <w:pPr>
        <w:rPr>
          <w:rFonts w:cs="Arial"/>
        </w:rPr>
      </w:pPr>
      <w:r w:rsidRPr="003127FA">
        <w:rPr>
          <w:rFonts w:cs="Arial"/>
        </w:rPr>
        <w:t>Die Modellierung des Wasserhaushaltes (HERMES) mit den aus den Feldmessu</w:t>
      </w:r>
      <w:r w:rsidRPr="003127FA">
        <w:rPr>
          <w:rFonts w:cs="Arial"/>
        </w:rPr>
        <w:t>n</w:t>
      </w:r>
      <w:r w:rsidRPr="003127FA">
        <w:rPr>
          <w:rFonts w:cs="Arial"/>
        </w:rPr>
        <w:t>gen abgeleiteten bodenphysikalischen Kennwerten ergab eine gute Überei</w:t>
      </w:r>
      <w:r w:rsidRPr="003127FA">
        <w:rPr>
          <w:rFonts w:cs="Arial"/>
        </w:rPr>
        <w:t>n</w:t>
      </w:r>
      <w:r w:rsidRPr="003127FA">
        <w:rPr>
          <w:rFonts w:cs="Arial"/>
        </w:rPr>
        <w:t>stimmung zwischen gemessenen und modellierten Bodenwassergehalten</w:t>
      </w:r>
      <w:r>
        <w:rPr>
          <w:rFonts w:cs="Arial"/>
        </w:rPr>
        <w:t>.</w:t>
      </w:r>
    </w:p>
    <w:p w:rsidR="00C329B8" w:rsidRPr="00DE6030" w:rsidRDefault="00C329B8" w:rsidP="0062015F">
      <w:pPr>
        <w:rPr>
          <w:rFonts w:cs="Arial"/>
          <w:b/>
          <w:sz w:val="20"/>
          <w:szCs w:val="20"/>
        </w:rPr>
      </w:pPr>
      <w:r w:rsidRPr="00DE6030">
        <w:rPr>
          <w:rFonts w:cs="Arial"/>
          <w:b/>
          <w:sz w:val="20"/>
          <w:szCs w:val="20"/>
        </w:rPr>
        <w:t>Literatur:</w:t>
      </w:r>
    </w:p>
    <w:p w:rsidR="003127FA" w:rsidRPr="003127FA" w:rsidRDefault="003127FA" w:rsidP="00F84C86">
      <w:pPr>
        <w:spacing w:after="0"/>
        <w:jc w:val="left"/>
        <w:rPr>
          <w:rFonts w:cs="Arial"/>
          <w:sz w:val="20"/>
          <w:szCs w:val="20"/>
        </w:rPr>
      </w:pPr>
      <w:proofErr w:type="spellStart"/>
      <w:r w:rsidRPr="00F84C86">
        <w:rPr>
          <w:rFonts w:cs="Arial"/>
          <w:sz w:val="18"/>
          <w:szCs w:val="20"/>
        </w:rPr>
        <w:t>Beisecker</w:t>
      </w:r>
      <w:proofErr w:type="spellEnd"/>
      <w:r w:rsidRPr="00F84C86">
        <w:rPr>
          <w:rFonts w:cs="Arial"/>
          <w:sz w:val="18"/>
          <w:szCs w:val="20"/>
        </w:rPr>
        <w:t xml:space="preserve">, R., </w:t>
      </w:r>
      <w:proofErr w:type="spellStart"/>
      <w:r w:rsidRPr="00F84C86">
        <w:rPr>
          <w:rFonts w:cs="Arial"/>
          <w:sz w:val="18"/>
          <w:szCs w:val="20"/>
        </w:rPr>
        <w:t>Piegholdt</w:t>
      </w:r>
      <w:proofErr w:type="spellEnd"/>
      <w:r w:rsidRPr="00F84C86">
        <w:rPr>
          <w:rFonts w:cs="Arial"/>
          <w:sz w:val="18"/>
          <w:szCs w:val="20"/>
        </w:rPr>
        <w:t xml:space="preserve">, C., </w:t>
      </w:r>
      <w:proofErr w:type="spellStart"/>
      <w:r w:rsidRPr="00F84C86">
        <w:rPr>
          <w:rFonts w:cs="Arial"/>
          <w:sz w:val="18"/>
          <w:szCs w:val="20"/>
        </w:rPr>
        <w:t>Seith</w:t>
      </w:r>
      <w:proofErr w:type="spellEnd"/>
      <w:r w:rsidRPr="00F84C86">
        <w:rPr>
          <w:rFonts w:cs="Arial"/>
          <w:sz w:val="18"/>
          <w:szCs w:val="20"/>
        </w:rPr>
        <w:t xml:space="preserve">, T., </w:t>
      </w:r>
      <w:proofErr w:type="spellStart"/>
      <w:r w:rsidRPr="00F84C86">
        <w:rPr>
          <w:rFonts w:cs="Arial"/>
          <w:sz w:val="18"/>
          <w:szCs w:val="20"/>
        </w:rPr>
        <w:t>Helbing</w:t>
      </w:r>
      <w:proofErr w:type="spellEnd"/>
      <w:r w:rsidRPr="00F84C86">
        <w:rPr>
          <w:rFonts w:cs="Arial"/>
          <w:sz w:val="18"/>
          <w:szCs w:val="20"/>
        </w:rPr>
        <w:t>, F. (2015): Abschätzung der standortspezifischen Stic</w:t>
      </w:r>
      <w:r w:rsidRPr="00F84C86">
        <w:rPr>
          <w:rFonts w:cs="Arial"/>
          <w:sz w:val="18"/>
          <w:szCs w:val="20"/>
        </w:rPr>
        <w:t>k</w:t>
      </w:r>
      <w:r w:rsidRPr="00F84C86">
        <w:rPr>
          <w:rFonts w:cs="Arial"/>
          <w:sz w:val="18"/>
          <w:szCs w:val="20"/>
        </w:rPr>
        <w:t>stoffnachlieferung zur Optimierung der gewässersch</w:t>
      </w:r>
      <w:r w:rsidRPr="00F84C86">
        <w:rPr>
          <w:rFonts w:cs="Arial"/>
          <w:sz w:val="18"/>
          <w:szCs w:val="20"/>
        </w:rPr>
        <w:t>o</w:t>
      </w:r>
      <w:r w:rsidRPr="00F84C86">
        <w:rPr>
          <w:rFonts w:cs="Arial"/>
          <w:sz w:val="18"/>
          <w:szCs w:val="20"/>
        </w:rPr>
        <w:t xml:space="preserve">nenden Stickstoffdüngung. Abschlussbericht </w:t>
      </w:r>
      <w:proofErr w:type="spellStart"/>
      <w:r w:rsidRPr="00F84C86">
        <w:rPr>
          <w:rFonts w:cs="Arial"/>
          <w:sz w:val="18"/>
          <w:szCs w:val="20"/>
        </w:rPr>
        <w:t>DVGW-Forschungsvorhaben</w:t>
      </w:r>
      <w:proofErr w:type="spellEnd"/>
      <w:r w:rsidRPr="00F84C86">
        <w:rPr>
          <w:rFonts w:cs="Arial"/>
          <w:sz w:val="18"/>
          <w:szCs w:val="20"/>
        </w:rPr>
        <w:t xml:space="preserve"> W 1-01-11.</w:t>
      </w:r>
      <w:r w:rsidR="00BF783D">
        <w:rPr>
          <w:rFonts w:cs="Arial"/>
          <w:sz w:val="18"/>
          <w:szCs w:val="20"/>
        </w:rPr>
        <w:t xml:space="preserve"> </w:t>
      </w:r>
      <w:proofErr w:type="spellStart"/>
      <w:r w:rsidR="00BF783D">
        <w:rPr>
          <w:rFonts w:cs="Arial"/>
          <w:sz w:val="18"/>
          <w:szCs w:val="20"/>
        </w:rPr>
        <w:t>IfÖL</w:t>
      </w:r>
      <w:proofErr w:type="spellEnd"/>
      <w:r w:rsidR="00BF783D">
        <w:rPr>
          <w:rFonts w:cs="Arial"/>
          <w:sz w:val="18"/>
          <w:szCs w:val="20"/>
        </w:rPr>
        <w:t>, Kassel.</w:t>
      </w:r>
    </w:p>
    <w:p w:rsidR="003127FA" w:rsidRPr="00F84C86" w:rsidRDefault="003127FA" w:rsidP="00F84C86">
      <w:pPr>
        <w:spacing w:after="0"/>
        <w:jc w:val="left"/>
        <w:rPr>
          <w:rFonts w:cs="Arial"/>
          <w:sz w:val="18"/>
          <w:szCs w:val="20"/>
          <w:lang w:val="en-US"/>
        </w:rPr>
      </w:pPr>
      <w:proofErr w:type="spellStart"/>
      <w:r w:rsidRPr="00D61AD0">
        <w:rPr>
          <w:rFonts w:cs="Arial"/>
          <w:sz w:val="18"/>
          <w:szCs w:val="20"/>
        </w:rPr>
        <w:t>Dane</w:t>
      </w:r>
      <w:proofErr w:type="spellEnd"/>
      <w:r w:rsidRPr="00D61AD0">
        <w:rPr>
          <w:rFonts w:cs="Arial"/>
          <w:sz w:val="18"/>
          <w:szCs w:val="20"/>
        </w:rPr>
        <w:t xml:space="preserve">, </w:t>
      </w:r>
      <w:proofErr w:type="spellStart"/>
      <w:r w:rsidRPr="00D61AD0">
        <w:rPr>
          <w:rFonts w:cs="Arial"/>
          <w:sz w:val="18"/>
          <w:szCs w:val="20"/>
        </w:rPr>
        <w:t>J.H</w:t>
      </w:r>
      <w:proofErr w:type="spellEnd"/>
      <w:r w:rsidRPr="00D61AD0">
        <w:rPr>
          <w:rFonts w:cs="Arial"/>
          <w:sz w:val="18"/>
          <w:szCs w:val="20"/>
        </w:rPr>
        <w:t xml:space="preserve">., Toppe, </w:t>
      </w:r>
      <w:proofErr w:type="spellStart"/>
      <w:r w:rsidRPr="00D61AD0">
        <w:rPr>
          <w:rFonts w:cs="Arial"/>
          <w:sz w:val="18"/>
          <w:szCs w:val="20"/>
        </w:rPr>
        <w:t>G.C</w:t>
      </w:r>
      <w:proofErr w:type="spellEnd"/>
      <w:r w:rsidRPr="00D61AD0">
        <w:rPr>
          <w:rFonts w:cs="Arial"/>
          <w:sz w:val="18"/>
          <w:szCs w:val="20"/>
        </w:rPr>
        <w:t>. (</w:t>
      </w:r>
      <w:proofErr w:type="spellStart"/>
      <w:r w:rsidRPr="00D61AD0">
        <w:rPr>
          <w:rFonts w:cs="Arial"/>
          <w:sz w:val="18"/>
          <w:szCs w:val="20"/>
        </w:rPr>
        <w:t>eds</w:t>
      </w:r>
      <w:proofErr w:type="spellEnd"/>
      <w:r w:rsidRPr="00D61AD0">
        <w:rPr>
          <w:rFonts w:cs="Arial"/>
          <w:sz w:val="18"/>
          <w:szCs w:val="20"/>
        </w:rPr>
        <w:t xml:space="preserve">.) </w:t>
      </w:r>
      <w:r w:rsidRPr="00F84C86">
        <w:rPr>
          <w:rFonts w:cs="Arial"/>
          <w:sz w:val="18"/>
          <w:szCs w:val="20"/>
          <w:lang w:val="en-US"/>
        </w:rPr>
        <w:t xml:space="preserve">(2002): Methods of Soil Analysis, Part 4, Physical Methods. SSSA, Madison, Wisconsin. </w:t>
      </w:r>
      <w:r w:rsidR="00BF783D">
        <w:rPr>
          <w:rFonts w:cs="Arial"/>
          <w:sz w:val="18"/>
          <w:szCs w:val="20"/>
          <w:lang w:val="en-US"/>
        </w:rPr>
        <w:t>I</w:t>
      </w:r>
      <w:r w:rsidRPr="00F84C86">
        <w:rPr>
          <w:rFonts w:cs="Arial"/>
          <w:sz w:val="18"/>
          <w:szCs w:val="20"/>
          <w:lang w:val="en-US"/>
        </w:rPr>
        <w:t>n: Decagon Devices (2014)</w:t>
      </w:r>
      <w:r w:rsidR="00BF783D">
        <w:rPr>
          <w:rFonts w:cs="Arial"/>
          <w:sz w:val="18"/>
          <w:szCs w:val="20"/>
          <w:lang w:val="en-US"/>
        </w:rPr>
        <w:t>;</w:t>
      </w:r>
      <w:r w:rsidRPr="00F84C86">
        <w:rPr>
          <w:rFonts w:cs="Arial"/>
          <w:sz w:val="18"/>
          <w:szCs w:val="20"/>
          <w:lang w:val="en-US"/>
        </w:rPr>
        <w:t xml:space="preserve"> Plant available water: How do I determine field capacity and permanent wilting point.</w:t>
      </w:r>
    </w:p>
    <w:p w:rsidR="003127FA" w:rsidRPr="00F84C86" w:rsidRDefault="00BF783D" w:rsidP="00F84C86">
      <w:pPr>
        <w:spacing w:after="0"/>
        <w:jc w:val="left"/>
        <w:rPr>
          <w:rFonts w:cs="Arial"/>
          <w:sz w:val="18"/>
          <w:szCs w:val="20"/>
        </w:rPr>
      </w:pPr>
      <w:r w:rsidRPr="00F84C86">
        <w:rPr>
          <w:rFonts w:cs="Arial"/>
          <w:noProof/>
          <w:lang w:eastAsia="de-DE"/>
        </w:rPr>
        <w:drawing>
          <wp:anchor distT="0" distB="0" distL="114300" distR="114300" simplePos="0" relativeHeight="251691008" behindDoc="1" locked="0" layoutInCell="1" allowOverlap="1" wp14:anchorId="074793B0" wp14:editId="5FF980EE">
            <wp:simplePos x="0" y="0"/>
            <wp:positionH relativeFrom="column">
              <wp:posOffset>17145</wp:posOffset>
            </wp:positionH>
            <wp:positionV relativeFrom="paragraph">
              <wp:posOffset>-2259330</wp:posOffset>
            </wp:positionV>
            <wp:extent cx="4448810" cy="2679700"/>
            <wp:effectExtent l="0" t="0" r="8890" b="6350"/>
            <wp:wrapTight wrapText="bothSides">
              <wp:wrapPolygon edited="0">
                <wp:start x="0" y="0"/>
                <wp:lineTo x="0" y="21498"/>
                <wp:lineTo x="21551" y="21498"/>
                <wp:lineTo x="21551" y="0"/>
                <wp:lineTo x="0" y="0"/>
              </wp:wrapPolygon>
            </wp:wrapTight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127FA" w:rsidRPr="00F84C86">
        <w:rPr>
          <w:rFonts w:cs="Arial"/>
          <w:sz w:val="18"/>
          <w:szCs w:val="20"/>
        </w:rPr>
        <w:t>Kersebaum</w:t>
      </w:r>
      <w:proofErr w:type="spellEnd"/>
      <w:r w:rsidR="003127FA" w:rsidRPr="00F84C86">
        <w:rPr>
          <w:rFonts w:cs="Arial"/>
          <w:sz w:val="18"/>
          <w:szCs w:val="20"/>
        </w:rPr>
        <w:t>, K. C. (1989): Die Simulation der Stickstoff-Dynamik von Ackerböden. Dissertation, Universität Ha</w:t>
      </w:r>
      <w:r w:rsidR="003127FA" w:rsidRPr="00F84C86">
        <w:rPr>
          <w:rFonts w:cs="Arial"/>
          <w:sz w:val="18"/>
          <w:szCs w:val="20"/>
        </w:rPr>
        <w:t>n</w:t>
      </w:r>
      <w:r w:rsidR="003127FA" w:rsidRPr="00F84C86">
        <w:rPr>
          <w:rFonts w:cs="Arial"/>
          <w:sz w:val="18"/>
          <w:szCs w:val="20"/>
        </w:rPr>
        <w:t>nover.</w:t>
      </w:r>
    </w:p>
    <w:p w:rsidR="003127FA" w:rsidRPr="00F84C86" w:rsidRDefault="003127FA" w:rsidP="00F84C86">
      <w:pPr>
        <w:spacing w:after="0"/>
        <w:jc w:val="left"/>
        <w:rPr>
          <w:rFonts w:cs="Arial"/>
          <w:sz w:val="18"/>
          <w:szCs w:val="20"/>
        </w:rPr>
      </w:pPr>
      <w:proofErr w:type="spellStart"/>
      <w:r w:rsidRPr="00F84C86">
        <w:rPr>
          <w:rFonts w:cs="Arial"/>
          <w:sz w:val="18"/>
          <w:szCs w:val="20"/>
        </w:rPr>
        <w:t>Renger</w:t>
      </w:r>
      <w:proofErr w:type="spellEnd"/>
      <w:r w:rsidRPr="00F84C86">
        <w:rPr>
          <w:rFonts w:cs="Arial"/>
          <w:sz w:val="18"/>
          <w:szCs w:val="20"/>
        </w:rPr>
        <w:t xml:space="preserve">, M., Bohne, K., </w:t>
      </w:r>
      <w:proofErr w:type="spellStart"/>
      <w:r w:rsidRPr="00F84C86">
        <w:rPr>
          <w:rFonts w:cs="Arial"/>
          <w:sz w:val="18"/>
          <w:szCs w:val="20"/>
        </w:rPr>
        <w:t>Faklam</w:t>
      </w:r>
      <w:proofErr w:type="spellEnd"/>
      <w:r w:rsidRPr="00F84C86">
        <w:rPr>
          <w:rFonts w:cs="Arial"/>
          <w:sz w:val="18"/>
          <w:szCs w:val="20"/>
        </w:rPr>
        <w:t xml:space="preserve">, M., </w:t>
      </w:r>
      <w:proofErr w:type="spellStart"/>
      <w:r w:rsidRPr="00F84C86">
        <w:rPr>
          <w:rFonts w:cs="Arial"/>
          <w:sz w:val="18"/>
          <w:szCs w:val="20"/>
        </w:rPr>
        <w:t>Harrach</w:t>
      </w:r>
      <w:proofErr w:type="spellEnd"/>
      <w:r w:rsidRPr="00F84C86">
        <w:rPr>
          <w:rFonts w:cs="Arial"/>
          <w:sz w:val="18"/>
          <w:szCs w:val="20"/>
        </w:rPr>
        <w:t xml:space="preserve">, T., </w:t>
      </w:r>
      <w:proofErr w:type="spellStart"/>
      <w:r w:rsidRPr="00F84C86">
        <w:rPr>
          <w:rFonts w:cs="Arial"/>
          <w:sz w:val="18"/>
          <w:szCs w:val="20"/>
        </w:rPr>
        <w:t>Riek</w:t>
      </w:r>
      <w:proofErr w:type="spellEnd"/>
      <w:r w:rsidRPr="00F84C86">
        <w:rPr>
          <w:rFonts w:cs="Arial"/>
          <w:sz w:val="18"/>
          <w:szCs w:val="20"/>
        </w:rPr>
        <w:t xml:space="preserve">, W., Schäfer, W., </w:t>
      </w:r>
      <w:proofErr w:type="spellStart"/>
      <w:r w:rsidRPr="00F84C86">
        <w:rPr>
          <w:rFonts w:cs="Arial"/>
          <w:sz w:val="18"/>
          <w:szCs w:val="20"/>
        </w:rPr>
        <w:t>Wess</w:t>
      </w:r>
      <w:r w:rsidRPr="00F84C86">
        <w:rPr>
          <w:rFonts w:cs="Arial"/>
          <w:sz w:val="18"/>
          <w:szCs w:val="20"/>
        </w:rPr>
        <w:t>o</w:t>
      </w:r>
      <w:r w:rsidRPr="00F84C86">
        <w:rPr>
          <w:rFonts w:cs="Arial"/>
          <w:sz w:val="18"/>
          <w:szCs w:val="20"/>
        </w:rPr>
        <w:t>lek</w:t>
      </w:r>
      <w:proofErr w:type="spellEnd"/>
      <w:r w:rsidRPr="00F84C86">
        <w:rPr>
          <w:rFonts w:cs="Arial"/>
          <w:sz w:val="18"/>
          <w:szCs w:val="20"/>
        </w:rPr>
        <w:t>, G., Zacharias, S. (2009): Kennwerte des Bodengefüges zur Schä</w:t>
      </w:r>
      <w:r w:rsidRPr="00F84C86">
        <w:rPr>
          <w:rFonts w:cs="Arial"/>
          <w:sz w:val="18"/>
          <w:szCs w:val="20"/>
        </w:rPr>
        <w:t>t</w:t>
      </w:r>
      <w:r w:rsidRPr="00F84C86">
        <w:rPr>
          <w:rFonts w:cs="Arial"/>
          <w:sz w:val="18"/>
          <w:szCs w:val="20"/>
        </w:rPr>
        <w:t>zung bode</w:t>
      </w:r>
      <w:r w:rsidRPr="00F84C86">
        <w:rPr>
          <w:rFonts w:cs="Arial"/>
          <w:sz w:val="18"/>
          <w:szCs w:val="20"/>
        </w:rPr>
        <w:t>n</w:t>
      </w:r>
      <w:r w:rsidRPr="00F84C86">
        <w:rPr>
          <w:rFonts w:cs="Arial"/>
          <w:sz w:val="18"/>
          <w:szCs w:val="20"/>
        </w:rPr>
        <w:t xml:space="preserve">physikalischer Kennwerte. In: </w:t>
      </w:r>
      <w:proofErr w:type="spellStart"/>
      <w:r w:rsidRPr="00F84C86">
        <w:rPr>
          <w:rFonts w:cs="Arial"/>
          <w:sz w:val="18"/>
          <w:szCs w:val="20"/>
        </w:rPr>
        <w:t>Wessolek</w:t>
      </w:r>
      <w:proofErr w:type="spellEnd"/>
      <w:r w:rsidRPr="00F84C86">
        <w:rPr>
          <w:rFonts w:cs="Arial"/>
          <w:sz w:val="18"/>
          <w:szCs w:val="20"/>
        </w:rPr>
        <w:t xml:space="preserve">, G., </w:t>
      </w:r>
      <w:proofErr w:type="spellStart"/>
      <w:r w:rsidRPr="00F84C86">
        <w:rPr>
          <w:rFonts w:cs="Arial"/>
          <w:sz w:val="18"/>
          <w:szCs w:val="20"/>
        </w:rPr>
        <w:t>Kaupenj</w:t>
      </w:r>
      <w:r w:rsidRPr="00F84C86">
        <w:rPr>
          <w:rFonts w:cs="Arial"/>
          <w:sz w:val="18"/>
          <w:szCs w:val="20"/>
        </w:rPr>
        <w:t>o</w:t>
      </w:r>
      <w:r w:rsidRPr="00F84C86">
        <w:rPr>
          <w:rFonts w:cs="Arial"/>
          <w:sz w:val="18"/>
          <w:szCs w:val="20"/>
        </w:rPr>
        <w:t>hann</w:t>
      </w:r>
      <w:proofErr w:type="spellEnd"/>
      <w:r w:rsidRPr="00F84C86">
        <w:rPr>
          <w:rFonts w:cs="Arial"/>
          <w:sz w:val="18"/>
          <w:szCs w:val="20"/>
        </w:rPr>
        <w:t xml:space="preserve">, M., </w:t>
      </w:r>
      <w:proofErr w:type="spellStart"/>
      <w:r w:rsidRPr="00F84C86">
        <w:rPr>
          <w:rFonts w:cs="Arial"/>
          <w:sz w:val="18"/>
          <w:szCs w:val="20"/>
        </w:rPr>
        <w:t>Renger</w:t>
      </w:r>
      <w:proofErr w:type="spellEnd"/>
      <w:r w:rsidRPr="00F84C86">
        <w:rPr>
          <w:rFonts w:cs="Arial"/>
          <w:sz w:val="18"/>
          <w:szCs w:val="20"/>
        </w:rPr>
        <w:t>, M. (Hrsg.), B</w:t>
      </w:r>
      <w:r w:rsidRPr="00F84C86">
        <w:rPr>
          <w:rFonts w:cs="Arial"/>
          <w:sz w:val="18"/>
          <w:szCs w:val="20"/>
        </w:rPr>
        <w:t>o</w:t>
      </w:r>
      <w:r w:rsidRPr="00F84C86">
        <w:rPr>
          <w:rFonts w:cs="Arial"/>
          <w:sz w:val="18"/>
          <w:szCs w:val="20"/>
        </w:rPr>
        <w:t>denökologie und Bode</w:t>
      </w:r>
      <w:r w:rsidRPr="00F84C86">
        <w:rPr>
          <w:rFonts w:cs="Arial"/>
          <w:sz w:val="18"/>
          <w:szCs w:val="20"/>
        </w:rPr>
        <w:t>n</w:t>
      </w:r>
      <w:r w:rsidRPr="00F84C86">
        <w:rPr>
          <w:rFonts w:cs="Arial"/>
          <w:sz w:val="18"/>
          <w:szCs w:val="20"/>
        </w:rPr>
        <w:t>genese, Heft 40, TU Be</w:t>
      </w:r>
      <w:r w:rsidRPr="00F84C86">
        <w:rPr>
          <w:rFonts w:cs="Arial"/>
          <w:sz w:val="18"/>
          <w:szCs w:val="20"/>
        </w:rPr>
        <w:t>r</w:t>
      </w:r>
      <w:r w:rsidRPr="00F84C86">
        <w:rPr>
          <w:rFonts w:cs="Arial"/>
          <w:sz w:val="18"/>
          <w:szCs w:val="20"/>
        </w:rPr>
        <w:t>lin, 2009.</w:t>
      </w:r>
    </w:p>
    <w:p w:rsidR="008D098B" w:rsidRPr="00F84C86" w:rsidRDefault="00BF783D" w:rsidP="003127FA">
      <w:pPr>
        <w:rPr>
          <w:rFonts w:cs="Arial"/>
          <w:sz w:val="18"/>
          <w:szCs w:val="20"/>
          <w:lang w:val="en-US"/>
        </w:rPr>
      </w:pPr>
      <w:r w:rsidRPr="00F84C86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66BE6B" wp14:editId="74A3B1DC">
                <wp:simplePos x="0" y="0"/>
                <wp:positionH relativeFrom="column">
                  <wp:posOffset>-4540885</wp:posOffset>
                </wp:positionH>
                <wp:positionV relativeFrom="paragraph">
                  <wp:posOffset>969645</wp:posOffset>
                </wp:positionV>
                <wp:extent cx="4408170" cy="635"/>
                <wp:effectExtent l="0" t="0" r="0" b="0"/>
                <wp:wrapTight wrapText="bothSides">
                  <wp:wrapPolygon edited="0">
                    <wp:start x="0" y="0"/>
                    <wp:lineTo x="0" y="20586"/>
                    <wp:lineTo x="21469" y="20586"/>
                    <wp:lineTo x="21469" y="0"/>
                    <wp:lineTo x="0" y="0"/>
                  </wp:wrapPolygon>
                </wp:wrapTight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1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27FA" w:rsidRPr="00921260" w:rsidRDefault="003127FA" w:rsidP="00F84C86">
                            <w:pPr>
                              <w:pStyle w:val="Beschriftung"/>
                              <w:tabs>
                                <w:tab w:val="left" w:pos="1276"/>
                              </w:tabs>
                              <w:spacing w:after="0"/>
                              <w:ind w:left="1276" w:hanging="1276"/>
                              <w:jc w:val="lef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t xml:space="preserve">Abbildung </w:t>
                            </w:r>
                            <w:fldSimple w:instr=" SEQ Abbildung \* ARABIC ">
                              <w:r w:rsidR="008E1CF0">
                                <w:rPr>
                                  <w:noProof/>
                                </w:rPr>
                                <w:t>4</w:t>
                              </w:r>
                            </w:fldSimple>
                            <w:r>
                              <w:t xml:space="preserve">: </w:t>
                            </w:r>
                            <w:r>
                              <w:tab/>
                              <w:t xml:space="preserve">Vergleich der mit HERMES modellierten und der mit den </w:t>
                            </w:r>
                            <w:proofErr w:type="spellStart"/>
                            <w:r>
                              <w:t>FD-Bodensonden</w:t>
                            </w:r>
                            <w:proofErr w:type="spellEnd"/>
                            <w:r>
                              <w:t xml:space="preserve"> gemessenen und korrigierten Bodenwassergeha</w:t>
                            </w:r>
                            <w:r>
                              <w:t>l</w:t>
                            </w:r>
                            <w:r>
                              <w:t>te am Beispiel des Sandbodens (</w:t>
                            </w:r>
                            <w:proofErr w:type="spellStart"/>
                            <w:r>
                              <w:t>Meßplatz</w:t>
                            </w:r>
                            <w:proofErr w:type="spellEnd"/>
                            <w:r>
                              <w:t xml:space="preserve"> E</w:t>
                            </w:r>
                            <w:r w:rsidR="00F84C86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8" o:spid="_x0000_s1031" type="#_x0000_t202" style="position:absolute;left:0;text-align:left;margin-left:-357.55pt;margin-top:76.35pt;width:347.1pt;height:.0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" stroked="f">
                <v:textbox style="mso-fit-shape-to-text:t" inset="0,0,0,0">
                  <w:txbxContent>
                    <w:p w:rsidR="003127FA" w:rsidRPr="00921260" w:rsidRDefault="003127FA" w:rsidP="00F84C86">
                      <w:pPr>
                        <w:pStyle w:val="Beschriftung"/>
                        <w:tabs>
                          <w:tab w:val="left" w:pos="1276"/>
                        </w:tabs>
                        <w:spacing w:after="0"/>
                        <w:ind w:left="1276" w:hanging="1276"/>
                        <w:jc w:val="left"/>
                        <w:rPr>
                          <w:rFonts w:ascii="Arial" w:hAnsi="Arial"/>
                          <w:sz w:val="24"/>
                        </w:rPr>
                      </w:pPr>
                      <w:r>
                        <w:t xml:space="preserve">Abbildung </w:t>
                      </w:r>
                      <w:fldSimple w:instr=" SEQ Abbildung \* ARABIC ">
                        <w:r w:rsidR="008E1CF0">
                          <w:rPr>
                            <w:noProof/>
                          </w:rPr>
                          <w:t>4</w:t>
                        </w:r>
                      </w:fldSimple>
                      <w:r>
                        <w:t xml:space="preserve">: </w:t>
                      </w:r>
                      <w:r>
                        <w:tab/>
                        <w:t xml:space="preserve">Vergleich der mit HERMES modellierten und der mit den </w:t>
                      </w:r>
                      <w:proofErr w:type="spellStart"/>
                      <w:r>
                        <w:t>FD-Bodensonden</w:t>
                      </w:r>
                      <w:proofErr w:type="spellEnd"/>
                      <w:r>
                        <w:t xml:space="preserve"> gemessenen und korrigierten Bodenwassergeha</w:t>
                      </w:r>
                      <w:r>
                        <w:t>l</w:t>
                      </w:r>
                      <w:r>
                        <w:t>te am Beispiel des Sandbodens (</w:t>
                      </w:r>
                      <w:proofErr w:type="spellStart"/>
                      <w:r>
                        <w:t>Meßplatz</w:t>
                      </w:r>
                      <w:proofErr w:type="spellEnd"/>
                      <w:r>
                        <w:t xml:space="preserve"> E</w:t>
                      </w:r>
                      <w:r w:rsidR="00F84C86"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spellStart"/>
      <w:r w:rsidR="003127FA" w:rsidRPr="00F84C86">
        <w:rPr>
          <w:rFonts w:cs="Arial"/>
          <w:sz w:val="18"/>
          <w:szCs w:val="20"/>
          <w:lang w:val="en-US"/>
        </w:rPr>
        <w:t>Topp</w:t>
      </w:r>
      <w:proofErr w:type="spellEnd"/>
      <w:r w:rsidR="003127FA" w:rsidRPr="00F84C86">
        <w:rPr>
          <w:rFonts w:cs="Arial"/>
          <w:sz w:val="18"/>
          <w:szCs w:val="20"/>
          <w:lang w:val="en-US"/>
        </w:rPr>
        <w:t>, G.C., David, J.L., Annan, A.P. (1980): Ele</w:t>
      </w:r>
      <w:r w:rsidR="003127FA" w:rsidRPr="00F84C86">
        <w:rPr>
          <w:rFonts w:cs="Arial"/>
          <w:sz w:val="18"/>
          <w:szCs w:val="20"/>
          <w:lang w:val="en-US"/>
        </w:rPr>
        <w:t>c</w:t>
      </w:r>
      <w:r w:rsidR="003127FA" w:rsidRPr="00F84C86">
        <w:rPr>
          <w:rFonts w:cs="Arial"/>
          <w:sz w:val="18"/>
          <w:szCs w:val="20"/>
          <w:lang w:val="en-US"/>
        </w:rPr>
        <w:t>tromagnetic determination of soil water content: measur</w:t>
      </w:r>
      <w:r w:rsidR="003127FA" w:rsidRPr="00F84C86">
        <w:rPr>
          <w:rFonts w:cs="Arial"/>
          <w:sz w:val="18"/>
          <w:szCs w:val="20"/>
          <w:lang w:val="en-US"/>
        </w:rPr>
        <w:t>e</w:t>
      </w:r>
      <w:r w:rsidR="003127FA" w:rsidRPr="00F84C86">
        <w:rPr>
          <w:rFonts w:cs="Arial"/>
          <w:sz w:val="18"/>
          <w:szCs w:val="20"/>
          <w:lang w:val="en-US"/>
        </w:rPr>
        <w:t>ment in coaxial transmi</w:t>
      </w:r>
      <w:r w:rsidR="003127FA" w:rsidRPr="00F84C86">
        <w:rPr>
          <w:rFonts w:cs="Arial"/>
          <w:sz w:val="18"/>
          <w:szCs w:val="20"/>
          <w:lang w:val="en-US"/>
        </w:rPr>
        <w:t>s</w:t>
      </w:r>
      <w:r w:rsidR="003127FA" w:rsidRPr="00F84C86">
        <w:rPr>
          <w:rFonts w:cs="Arial"/>
          <w:sz w:val="18"/>
          <w:szCs w:val="20"/>
          <w:lang w:val="en-US"/>
        </w:rPr>
        <w:t>sion lines. Water R</w:t>
      </w:r>
      <w:r w:rsidR="003127FA" w:rsidRPr="00F84C86">
        <w:rPr>
          <w:rFonts w:cs="Arial"/>
          <w:sz w:val="18"/>
          <w:szCs w:val="20"/>
          <w:lang w:val="en-US"/>
        </w:rPr>
        <w:t>e</w:t>
      </w:r>
      <w:r w:rsidR="003127FA" w:rsidRPr="00F84C86">
        <w:rPr>
          <w:rFonts w:cs="Arial"/>
          <w:sz w:val="18"/>
          <w:szCs w:val="20"/>
          <w:lang w:val="en-US"/>
        </w:rPr>
        <w:t>sources Research 16 (3), 574-582.</w:t>
      </w:r>
    </w:p>
    <w:sectPr w:rsidR="008D098B" w:rsidRPr="00F84C86" w:rsidSect="002318C7">
      <w:pgSz w:w="11906" w:h="16838" w:code="9"/>
      <w:pgMar w:top="1418" w:right="1134" w:bottom="1134" w:left="1418" w:header="709" w:footer="709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29" w:rsidRDefault="00944D29" w:rsidP="00944D29">
      <w:pPr>
        <w:spacing w:after="0" w:line="240" w:lineRule="auto"/>
      </w:pPr>
      <w:r>
        <w:separator/>
      </w:r>
    </w:p>
  </w:endnote>
  <w:endnote w:type="continuationSeparator" w:id="0">
    <w:p w:rsidR="00944D29" w:rsidRDefault="00944D29" w:rsidP="0094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29" w:rsidRDefault="00944D29" w:rsidP="00944D29">
      <w:pPr>
        <w:spacing w:after="0" w:line="240" w:lineRule="auto"/>
      </w:pPr>
      <w:r>
        <w:separator/>
      </w:r>
    </w:p>
  </w:footnote>
  <w:footnote w:type="continuationSeparator" w:id="0">
    <w:p w:rsidR="00944D29" w:rsidRDefault="00944D29" w:rsidP="00944D29">
      <w:pPr>
        <w:spacing w:after="0" w:line="240" w:lineRule="auto"/>
      </w:pPr>
      <w:r>
        <w:continuationSeparator/>
      </w:r>
    </w:p>
  </w:footnote>
  <w:footnote w:id="1">
    <w:p w:rsidR="00B2250C" w:rsidRDefault="00B2250C" w:rsidP="00722A7F">
      <w:pPr>
        <w:pStyle w:val="Funotentext"/>
        <w:tabs>
          <w:tab w:val="left" w:pos="284"/>
        </w:tabs>
        <w:ind w:left="284" w:hanging="284"/>
      </w:pPr>
      <w:r>
        <w:rPr>
          <w:rStyle w:val="Funotenzeichen"/>
        </w:rPr>
        <w:footnoteRef/>
      </w:r>
      <w:r>
        <w:t xml:space="preserve"> </w:t>
      </w:r>
      <w:r w:rsidR="00722A7F">
        <w:tab/>
      </w:r>
      <w:r>
        <w:t>Ingenieurbüro für Ökologie und Landwirtschaft (</w:t>
      </w:r>
      <w:proofErr w:type="spellStart"/>
      <w:r>
        <w:t>IfÖL</w:t>
      </w:r>
      <w:proofErr w:type="spellEnd"/>
      <w:r>
        <w:t>), Windhäuser Weg 8, 34119 Kassel</w:t>
      </w:r>
    </w:p>
    <w:p w:rsidR="00B2250C" w:rsidRDefault="00B2250C" w:rsidP="00722A7F">
      <w:pPr>
        <w:pStyle w:val="Funotentext"/>
        <w:ind w:left="284"/>
      </w:pPr>
      <w:r>
        <w:t xml:space="preserve">Kontakt: </w:t>
      </w:r>
      <w:r w:rsidR="00722A7F">
        <w:t xml:space="preserve">Dr. </w:t>
      </w:r>
      <w:proofErr w:type="spellStart"/>
      <w:r w:rsidR="00722A7F">
        <w:t>Beisecker</w:t>
      </w:r>
      <w:proofErr w:type="spellEnd"/>
      <w:r w:rsidR="00722A7F">
        <w:t>; rb</w:t>
      </w:r>
      <w:r>
        <w:t>@ifoel.de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8320C"/>
    <w:multiLevelType w:val="hybridMultilevel"/>
    <w:tmpl w:val="6902FD9A"/>
    <w:lvl w:ilvl="0" w:tplc="C9E4C7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8026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C84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020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0C47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B24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613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D04A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FCA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A245A5"/>
    <w:multiLevelType w:val="hybridMultilevel"/>
    <w:tmpl w:val="5352E640"/>
    <w:lvl w:ilvl="0" w:tplc="0407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E44A5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1BC9DC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63428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EC6D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B0E3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2EEE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C127D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AEC9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B5"/>
    <w:rsid w:val="000016C3"/>
    <w:rsid w:val="00003C50"/>
    <w:rsid w:val="00007DEF"/>
    <w:rsid w:val="00015C36"/>
    <w:rsid w:val="00044C6E"/>
    <w:rsid w:val="00055EA3"/>
    <w:rsid w:val="00060AB8"/>
    <w:rsid w:val="00061995"/>
    <w:rsid w:val="00064059"/>
    <w:rsid w:val="000643E5"/>
    <w:rsid w:val="00065969"/>
    <w:rsid w:val="00073BB1"/>
    <w:rsid w:val="000855A0"/>
    <w:rsid w:val="000872D9"/>
    <w:rsid w:val="00087BDE"/>
    <w:rsid w:val="00090D31"/>
    <w:rsid w:val="00091B24"/>
    <w:rsid w:val="000A29E6"/>
    <w:rsid w:val="000B3828"/>
    <w:rsid w:val="000B429A"/>
    <w:rsid w:val="000C0539"/>
    <w:rsid w:val="000C461F"/>
    <w:rsid w:val="000C70FD"/>
    <w:rsid w:val="000D026C"/>
    <w:rsid w:val="000D0D4F"/>
    <w:rsid w:val="000D2775"/>
    <w:rsid w:val="000D3D6C"/>
    <w:rsid w:val="000E010D"/>
    <w:rsid w:val="000E06AD"/>
    <w:rsid w:val="000E5124"/>
    <w:rsid w:val="000E60E4"/>
    <w:rsid w:val="000E707E"/>
    <w:rsid w:val="000F0E12"/>
    <w:rsid w:val="000F3269"/>
    <w:rsid w:val="000F34B9"/>
    <w:rsid w:val="000F3DB6"/>
    <w:rsid w:val="000F5831"/>
    <w:rsid w:val="00100740"/>
    <w:rsid w:val="001064EF"/>
    <w:rsid w:val="00106CDF"/>
    <w:rsid w:val="0011147C"/>
    <w:rsid w:val="001127F2"/>
    <w:rsid w:val="001149CA"/>
    <w:rsid w:val="00114AFB"/>
    <w:rsid w:val="001260D8"/>
    <w:rsid w:val="00127B58"/>
    <w:rsid w:val="00130AE3"/>
    <w:rsid w:val="00130F54"/>
    <w:rsid w:val="001347C8"/>
    <w:rsid w:val="00141EE8"/>
    <w:rsid w:val="001432E7"/>
    <w:rsid w:val="00151B39"/>
    <w:rsid w:val="00152AC9"/>
    <w:rsid w:val="00153752"/>
    <w:rsid w:val="001637D7"/>
    <w:rsid w:val="00165996"/>
    <w:rsid w:val="00166019"/>
    <w:rsid w:val="001702A0"/>
    <w:rsid w:val="001811C7"/>
    <w:rsid w:val="001831C7"/>
    <w:rsid w:val="001841BA"/>
    <w:rsid w:val="00184FC2"/>
    <w:rsid w:val="00191127"/>
    <w:rsid w:val="00194A60"/>
    <w:rsid w:val="001967A9"/>
    <w:rsid w:val="001A151F"/>
    <w:rsid w:val="001A176F"/>
    <w:rsid w:val="001A2005"/>
    <w:rsid w:val="001A5710"/>
    <w:rsid w:val="001A6474"/>
    <w:rsid w:val="001A72F9"/>
    <w:rsid w:val="001B1D55"/>
    <w:rsid w:val="001B7DCF"/>
    <w:rsid w:val="001C11D5"/>
    <w:rsid w:val="001D2CB1"/>
    <w:rsid w:val="001D2E1C"/>
    <w:rsid w:val="001D3422"/>
    <w:rsid w:val="001D5983"/>
    <w:rsid w:val="001E1A46"/>
    <w:rsid w:val="001E2B11"/>
    <w:rsid w:val="001F32C4"/>
    <w:rsid w:val="001F350C"/>
    <w:rsid w:val="001F56E6"/>
    <w:rsid w:val="00200B2D"/>
    <w:rsid w:val="00201922"/>
    <w:rsid w:val="00204815"/>
    <w:rsid w:val="00204850"/>
    <w:rsid w:val="002063BA"/>
    <w:rsid w:val="0020664B"/>
    <w:rsid w:val="002110A7"/>
    <w:rsid w:val="00212195"/>
    <w:rsid w:val="00212AE1"/>
    <w:rsid w:val="00220128"/>
    <w:rsid w:val="00224E29"/>
    <w:rsid w:val="00225B6B"/>
    <w:rsid w:val="002279B4"/>
    <w:rsid w:val="002318C7"/>
    <w:rsid w:val="00232A1E"/>
    <w:rsid w:val="00233BC5"/>
    <w:rsid w:val="00241AC3"/>
    <w:rsid w:val="00242A67"/>
    <w:rsid w:val="00244637"/>
    <w:rsid w:val="00245076"/>
    <w:rsid w:val="0024607F"/>
    <w:rsid w:val="0024662C"/>
    <w:rsid w:val="00247BC1"/>
    <w:rsid w:val="00251CA6"/>
    <w:rsid w:val="0025254E"/>
    <w:rsid w:val="0025326A"/>
    <w:rsid w:val="00257701"/>
    <w:rsid w:val="00260481"/>
    <w:rsid w:val="00262FD4"/>
    <w:rsid w:val="00264F4D"/>
    <w:rsid w:val="00275BD6"/>
    <w:rsid w:val="00276659"/>
    <w:rsid w:val="0027701F"/>
    <w:rsid w:val="002801D0"/>
    <w:rsid w:val="002829D4"/>
    <w:rsid w:val="0028586C"/>
    <w:rsid w:val="002904B2"/>
    <w:rsid w:val="002937A6"/>
    <w:rsid w:val="002A2B72"/>
    <w:rsid w:val="002A588C"/>
    <w:rsid w:val="002A6372"/>
    <w:rsid w:val="002A6DBF"/>
    <w:rsid w:val="002B46D8"/>
    <w:rsid w:val="002B62BA"/>
    <w:rsid w:val="002C6A63"/>
    <w:rsid w:val="002D329F"/>
    <w:rsid w:val="002D3C5D"/>
    <w:rsid w:val="002D3CC5"/>
    <w:rsid w:val="002D7930"/>
    <w:rsid w:val="002D7C1A"/>
    <w:rsid w:val="002E0897"/>
    <w:rsid w:val="002F03F4"/>
    <w:rsid w:val="002F1828"/>
    <w:rsid w:val="002F19B1"/>
    <w:rsid w:val="002F1B08"/>
    <w:rsid w:val="002F262F"/>
    <w:rsid w:val="002F2752"/>
    <w:rsid w:val="002F51C4"/>
    <w:rsid w:val="002F65A6"/>
    <w:rsid w:val="002F6BF5"/>
    <w:rsid w:val="002F7C97"/>
    <w:rsid w:val="00300764"/>
    <w:rsid w:val="003007CF"/>
    <w:rsid w:val="00300B37"/>
    <w:rsid w:val="003127FA"/>
    <w:rsid w:val="00313019"/>
    <w:rsid w:val="00314D24"/>
    <w:rsid w:val="00315018"/>
    <w:rsid w:val="00325615"/>
    <w:rsid w:val="003344ED"/>
    <w:rsid w:val="00335990"/>
    <w:rsid w:val="00337D57"/>
    <w:rsid w:val="00345B6E"/>
    <w:rsid w:val="00346638"/>
    <w:rsid w:val="00352E44"/>
    <w:rsid w:val="00354BB5"/>
    <w:rsid w:val="00356C63"/>
    <w:rsid w:val="00364C85"/>
    <w:rsid w:val="00365772"/>
    <w:rsid w:val="003666AC"/>
    <w:rsid w:val="0036679D"/>
    <w:rsid w:val="003670F9"/>
    <w:rsid w:val="00376184"/>
    <w:rsid w:val="00376C93"/>
    <w:rsid w:val="00383C59"/>
    <w:rsid w:val="003926DB"/>
    <w:rsid w:val="0039273F"/>
    <w:rsid w:val="003A5FBB"/>
    <w:rsid w:val="003B04AD"/>
    <w:rsid w:val="003B0908"/>
    <w:rsid w:val="003B0A3A"/>
    <w:rsid w:val="003C100A"/>
    <w:rsid w:val="003C17D5"/>
    <w:rsid w:val="003C37C2"/>
    <w:rsid w:val="003C7067"/>
    <w:rsid w:val="003D276C"/>
    <w:rsid w:val="003D35A6"/>
    <w:rsid w:val="003D472F"/>
    <w:rsid w:val="003D4A50"/>
    <w:rsid w:val="003D4EB6"/>
    <w:rsid w:val="003D5B7B"/>
    <w:rsid w:val="003D5D8E"/>
    <w:rsid w:val="003D6A0C"/>
    <w:rsid w:val="003E051D"/>
    <w:rsid w:val="003E14F8"/>
    <w:rsid w:val="003E4DA6"/>
    <w:rsid w:val="003E5FB8"/>
    <w:rsid w:val="003E7986"/>
    <w:rsid w:val="003F1AA9"/>
    <w:rsid w:val="003F55F3"/>
    <w:rsid w:val="003F778D"/>
    <w:rsid w:val="003F7AE0"/>
    <w:rsid w:val="00400689"/>
    <w:rsid w:val="00401BEC"/>
    <w:rsid w:val="0040279C"/>
    <w:rsid w:val="00405286"/>
    <w:rsid w:val="00406071"/>
    <w:rsid w:val="00406D2B"/>
    <w:rsid w:val="00407500"/>
    <w:rsid w:val="00412B5E"/>
    <w:rsid w:val="004165CB"/>
    <w:rsid w:val="00416A96"/>
    <w:rsid w:val="0042157A"/>
    <w:rsid w:val="00423D76"/>
    <w:rsid w:val="00427B9F"/>
    <w:rsid w:val="0043306D"/>
    <w:rsid w:val="004510A8"/>
    <w:rsid w:val="004670CC"/>
    <w:rsid w:val="00474182"/>
    <w:rsid w:val="00474BAB"/>
    <w:rsid w:val="00481B64"/>
    <w:rsid w:val="00485F9B"/>
    <w:rsid w:val="004906D0"/>
    <w:rsid w:val="0049340C"/>
    <w:rsid w:val="00495744"/>
    <w:rsid w:val="00496B21"/>
    <w:rsid w:val="004A7222"/>
    <w:rsid w:val="004B12C2"/>
    <w:rsid w:val="004B202E"/>
    <w:rsid w:val="004B400E"/>
    <w:rsid w:val="004B525C"/>
    <w:rsid w:val="004B6571"/>
    <w:rsid w:val="004C0086"/>
    <w:rsid w:val="004C05D9"/>
    <w:rsid w:val="004D2F38"/>
    <w:rsid w:val="004E2337"/>
    <w:rsid w:val="004E2FD5"/>
    <w:rsid w:val="004F0D0B"/>
    <w:rsid w:val="004F1E32"/>
    <w:rsid w:val="004F4CEB"/>
    <w:rsid w:val="004F4D10"/>
    <w:rsid w:val="004F6137"/>
    <w:rsid w:val="00501144"/>
    <w:rsid w:val="0050145E"/>
    <w:rsid w:val="005039DA"/>
    <w:rsid w:val="00506032"/>
    <w:rsid w:val="00506668"/>
    <w:rsid w:val="005114F5"/>
    <w:rsid w:val="00511BB2"/>
    <w:rsid w:val="00516700"/>
    <w:rsid w:val="00520309"/>
    <w:rsid w:val="005221B9"/>
    <w:rsid w:val="00522C9E"/>
    <w:rsid w:val="00532447"/>
    <w:rsid w:val="00537AEF"/>
    <w:rsid w:val="00540052"/>
    <w:rsid w:val="005407C9"/>
    <w:rsid w:val="00542366"/>
    <w:rsid w:val="00542780"/>
    <w:rsid w:val="00542DD1"/>
    <w:rsid w:val="00543A04"/>
    <w:rsid w:val="00545E16"/>
    <w:rsid w:val="00545F97"/>
    <w:rsid w:val="005514B2"/>
    <w:rsid w:val="0056032C"/>
    <w:rsid w:val="00562730"/>
    <w:rsid w:val="00564BF7"/>
    <w:rsid w:val="00566056"/>
    <w:rsid w:val="00566284"/>
    <w:rsid w:val="00566B04"/>
    <w:rsid w:val="00575053"/>
    <w:rsid w:val="00580F1B"/>
    <w:rsid w:val="00585555"/>
    <w:rsid w:val="00586A42"/>
    <w:rsid w:val="005870B5"/>
    <w:rsid w:val="00590CFD"/>
    <w:rsid w:val="005B07B9"/>
    <w:rsid w:val="005B19EC"/>
    <w:rsid w:val="005B2B75"/>
    <w:rsid w:val="005B680E"/>
    <w:rsid w:val="005C33CF"/>
    <w:rsid w:val="005C406E"/>
    <w:rsid w:val="005C7D8A"/>
    <w:rsid w:val="005D7929"/>
    <w:rsid w:val="005E0C24"/>
    <w:rsid w:val="005E3600"/>
    <w:rsid w:val="005E38CC"/>
    <w:rsid w:val="005F0AF4"/>
    <w:rsid w:val="005F28A5"/>
    <w:rsid w:val="005F6D44"/>
    <w:rsid w:val="006035BD"/>
    <w:rsid w:val="00615ABC"/>
    <w:rsid w:val="00617A15"/>
    <w:rsid w:val="0062015F"/>
    <w:rsid w:val="0062065A"/>
    <w:rsid w:val="00620FC7"/>
    <w:rsid w:val="00625846"/>
    <w:rsid w:val="0062702C"/>
    <w:rsid w:val="006272E0"/>
    <w:rsid w:val="0063390C"/>
    <w:rsid w:val="00641B21"/>
    <w:rsid w:val="00641DA4"/>
    <w:rsid w:val="00650B11"/>
    <w:rsid w:val="006514EB"/>
    <w:rsid w:val="006532D7"/>
    <w:rsid w:val="00654FAB"/>
    <w:rsid w:val="00655C6F"/>
    <w:rsid w:val="00655D31"/>
    <w:rsid w:val="00665A56"/>
    <w:rsid w:val="00672DDB"/>
    <w:rsid w:val="00676663"/>
    <w:rsid w:val="00680F9E"/>
    <w:rsid w:val="00681D75"/>
    <w:rsid w:val="00685135"/>
    <w:rsid w:val="00695CB4"/>
    <w:rsid w:val="006A1DA3"/>
    <w:rsid w:val="006A3878"/>
    <w:rsid w:val="006A4563"/>
    <w:rsid w:val="006A5191"/>
    <w:rsid w:val="006B2485"/>
    <w:rsid w:val="006B2A61"/>
    <w:rsid w:val="006D1169"/>
    <w:rsid w:val="006D1F0C"/>
    <w:rsid w:val="006D5089"/>
    <w:rsid w:val="006E0510"/>
    <w:rsid w:val="006E3BDA"/>
    <w:rsid w:val="006F1264"/>
    <w:rsid w:val="006F4660"/>
    <w:rsid w:val="006F4B5B"/>
    <w:rsid w:val="0071486B"/>
    <w:rsid w:val="00721622"/>
    <w:rsid w:val="00722A7F"/>
    <w:rsid w:val="00722F96"/>
    <w:rsid w:val="007324EA"/>
    <w:rsid w:val="00746BEB"/>
    <w:rsid w:val="00751503"/>
    <w:rsid w:val="00751DA9"/>
    <w:rsid w:val="007554E8"/>
    <w:rsid w:val="00756CED"/>
    <w:rsid w:val="0075754E"/>
    <w:rsid w:val="00762B3B"/>
    <w:rsid w:val="00771B85"/>
    <w:rsid w:val="0077340C"/>
    <w:rsid w:val="007766A1"/>
    <w:rsid w:val="0078328A"/>
    <w:rsid w:val="00784B9E"/>
    <w:rsid w:val="00786340"/>
    <w:rsid w:val="00794C6A"/>
    <w:rsid w:val="007969F4"/>
    <w:rsid w:val="007A0822"/>
    <w:rsid w:val="007A753B"/>
    <w:rsid w:val="007B091B"/>
    <w:rsid w:val="007B4321"/>
    <w:rsid w:val="007C59FF"/>
    <w:rsid w:val="007C69CB"/>
    <w:rsid w:val="007C74F4"/>
    <w:rsid w:val="007D2A6A"/>
    <w:rsid w:val="007D3880"/>
    <w:rsid w:val="007D780B"/>
    <w:rsid w:val="007D7AE7"/>
    <w:rsid w:val="007E7682"/>
    <w:rsid w:val="007E790F"/>
    <w:rsid w:val="007F4962"/>
    <w:rsid w:val="007F5946"/>
    <w:rsid w:val="00800D1D"/>
    <w:rsid w:val="0080168E"/>
    <w:rsid w:val="00803BB8"/>
    <w:rsid w:val="00804BFA"/>
    <w:rsid w:val="00807DE0"/>
    <w:rsid w:val="00813E2A"/>
    <w:rsid w:val="008145DF"/>
    <w:rsid w:val="008150B7"/>
    <w:rsid w:val="00820CF5"/>
    <w:rsid w:val="008271B7"/>
    <w:rsid w:val="008323EB"/>
    <w:rsid w:val="0083346A"/>
    <w:rsid w:val="00834FFE"/>
    <w:rsid w:val="00835CBC"/>
    <w:rsid w:val="008433F2"/>
    <w:rsid w:val="00857F1F"/>
    <w:rsid w:val="00861829"/>
    <w:rsid w:val="00861CE7"/>
    <w:rsid w:val="00864F69"/>
    <w:rsid w:val="008662B5"/>
    <w:rsid w:val="008744FF"/>
    <w:rsid w:val="00874749"/>
    <w:rsid w:val="00880D50"/>
    <w:rsid w:val="00885482"/>
    <w:rsid w:val="00886AE7"/>
    <w:rsid w:val="008874DC"/>
    <w:rsid w:val="008959ED"/>
    <w:rsid w:val="00897544"/>
    <w:rsid w:val="0089786A"/>
    <w:rsid w:val="008B377D"/>
    <w:rsid w:val="008C7E2E"/>
    <w:rsid w:val="008D0677"/>
    <w:rsid w:val="008D098B"/>
    <w:rsid w:val="008D2E8A"/>
    <w:rsid w:val="008D3088"/>
    <w:rsid w:val="008D4021"/>
    <w:rsid w:val="008E1CF0"/>
    <w:rsid w:val="008E768D"/>
    <w:rsid w:val="008E780D"/>
    <w:rsid w:val="008E7FCF"/>
    <w:rsid w:val="008F0C7E"/>
    <w:rsid w:val="008F1A32"/>
    <w:rsid w:val="00900BA9"/>
    <w:rsid w:val="00903290"/>
    <w:rsid w:val="00911AED"/>
    <w:rsid w:val="0091252C"/>
    <w:rsid w:val="00912F0D"/>
    <w:rsid w:val="0091483E"/>
    <w:rsid w:val="00920376"/>
    <w:rsid w:val="0092137E"/>
    <w:rsid w:val="009216B8"/>
    <w:rsid w:val="009221A4"/>
    <w:rsid w:val="0092563B"/>
    <w:rsid w:val="00927664"/>
    <w:rsid w:val="00930F2C"/>
    <w:rsid w:val="00937308"/>
    <w:rsid w:val="0094063F"/>
    <w:rsid w:val="00944D29"/>
    <w:rsid w:val="009463A6"/>
    <w:rsid w:val="009463BF"/>
    <w:rsid w:val="00946738"/>
    <w:rsid w:val="00951042"/>
    <w:rsid w:val="00951C23"/>
    <w:rsid w:val="009532A0"/>
    <w:rsid w:val="00954A08"/>
    <w:rsid w:val="00954A50"/>
    <w:rsid w:val="00955161"/>
    <w:rsid w:val="00962B17"/>
    <w:rsid w:val="00963FA9"/>
    <w:rsid w:val="00967A72"/>
    <w:rsid w:val="00970C20"/>
    <w:rsid w:val="009738B1"/>
    <w:rsid w:val="00973A24"/>
    <w:rsid w:val="00975692"/>
    <w:rsid w:val="0098228C"/>
    <w:rsid w:val="009974F3"/>
    <w:rsid w:val="009A0287"/>
    <w:rsid w:val="009A51A1"/>
    <w:rsid w:val="009A52CA"/>
    <w:rsid w:val="009B18FE"/>
    <w:rsid w:val="009B5DED"/>
    <w:rsid w:val="009B773C"/>
    <w:rsid w:val="009C6649"/>
    <w:rsid w:val="009D1442"/>
    <w:rsid w:val="009E3515"/>
    <w:rsid w:val="009F1A36"/>
    <w:rsid w:val="009F2A7D"/>
    <w:rsid w:val="009F2AAB"/>
    <w:rsid w:val="009F50FD"/>
    <w:rsid w:val="00A03828"/>
    <w:rsid w:val="00A07CFA"/>
    <w:rsid w:val="00A10BD4"/>
    <w:rsid w:val="00A10CE2"/>
    <w:rsid w:val="00A15701"/>
    <w:rsid w:val="00A163EE"/>
    <w:rsid w:val="00A200D3"/>
    <w:rsid w:val="00A21F8D"/>
    <w:rsid w:val="00A2298C"/>
    <w:rsid w:val="00A2427B"/>
    <w:rsid w:val="00A27C13"/>
    <w:rsid w:val="00A322EC"/>
    <w:rsid w:val="00A3257E"/>
    <w:rsid w:val="00A35FC7"/>
    <w:rsid w:val="00A43EDA"/>
    <w:rsid w:val="00A47BE8"/>
    <w:rsid w:val="00A47E20"/>
    <w:rsid w:val="00A57B5E"/>
    <w:rsid w:val="00A672E0"/>
    <w:rsid w:val="00A7598D"/>
    <w:rsid w:val="00A76325"/>
    <w:rsid w:val="00A813C1"/>
    <w:rsid w:val="00A82C2A"/>
    <w:rsid w:val="00A83858"/>
    <w:rsid w:val="00A856D9"/>
    <w:rsid w:val="00A92129"/>
    <w:rsid w:val="00A928D0"/>
    <w:rsid w:val="00A93807"/>
    <w:rsid w:val="00A93F87"/>
    <w:rsid w:val="00A93FDD"/>
    <w:rsid w:val="00AA0471"/>
    <w:rsid w:val="00AA5557"/>
    <w:rsid w:val="00AA60B7"/>
    <w:rsid w:val="00AA619F"/>
    <w:rsid w:val="00AB325E"/>
    <w:rsid w:val="00AC1EB4"/>
    <w:rsid w:val="00AC368E"/>
    <w:rsid w:val="00AC3761"/>
    <w:rsid w:val="00AD178D"/>
    <w:rsid w:val="00AD22D4"/>
    <w:rsid w:val="00AD265F"/>
    <w:rsid w:val="00AD2B39"/>
    <w:rsid w:val="00AD67B1"/>
    <w:rsid w:val="00AE2AFF"/>
    <w:rsid w:val="00AE3F49"/>
    <w:rsid w:val="00AF773F"/>
    <w:rsid w:val="00B03742"/>
    <w:rsid w:val="00B10748"/>
    <w:rsid w:val="00B1155C"/>
    <w:rsid w:val="00B117B9"/>
    <w:rsid w:val="00B119C3"/>
    <w:rsid w:val="00B11C92"/>
    <w:rsid w:val="00B17713"/>
    <w:rsid w:val="00B20B48"/>
    <w:rsid w:val="00B2250C"/>
    <w:rsid w:val="00B22C1D"/>
    <w:rsid w:val="00B43A46"/>
    <w:rsid w:val="00B47483"/>
    <w:rsid w:val="00B53A02"/>
    <w:rsid w:val="00B56C0B"/>
    <w:rsid w:val="00B61A34"/>
    <w:rsid w:val="00B66F89"/>
    <w:rsid w:val="00B740B8"/>
    <w:rsid w:val="00B80501"/>
    <w:rsid w:val="00B8355F"/>
    <w:rsid w:val="00B90B34"/>
    <w:rsid w:val="00B92866"/>
    <w:rsid w:val="00BA0C4A"/>
    <w:rsid w:val="00BA51D7"/>
    <w:rsid w:val="00BB4F1B"/>
    <w:rsid w:val="00BB6AD0"/>
    <w:rsid w:val="00BC22B0"/>
    <w:rsid w:val="00BD419F"/>
    <w:rsid w:val="00BE2D56"/>
    <w:rsid w:val="00BE2ED3"/>
    <w:rsid w:val="00BF1495"/>
    <w:rsid w:val="00BF3AAF"/>
    <w:rsid w:val="00BF783D"/>
    <w:rsid w:val="00C03490"/>
    <w:rsid w:val="00C04A8E"/>
    <w:rsid w:val="00C05FDD"/>
    <w:rsid w:val="00C07A6F"/>
    <w:rsid w:val="00C108C7"/>
    <w:rsid w:val="00C12F99"/>
    <w:rsid w:val="00C1532A"/>
    <w:rsid w:val="00C1763A"/>
    <w:rsid w:val="00C278B6"/>
    <w:rsid w:val="00C30390"/>
    <w:rsid w:val="00C329B8"/>
    <w:rsid w:val="00C33C6A"/>
    <w:rsid w:val="00C4061A"/>
    <w:rsid w:val="00C4155D"/>
    <w:rsid w:val="00C44003"/>
    <w:rsid w:val="00C46F0D"/>
    <w:rsid w:val="00C5220F"/>
    <w:rsid w:val="00C526C1"/>
    <w:rsid w:val="00C52AF8"/>
    <w:rsid w:val="00C531A7"/>
    <w:rsid w:val="00C54DB6"/>
    <w:rsid w:val="00C558C0"/>
    <w:rsid w:val="00C5717B"/>
    <w:rsid w:val="00C6126E"/>
    <w:rsid w:val="00C63F90"/>
    <w:rsid w:val="00C71D81"/>
    <w:rsid w:val="00C7581E"/>
    <w:rsid w:val="00C75A6F"/>
    <w:rsid w:val="00C8197C"/>
    <w:rsid w:val="00C82822"/>
    <w:rsid w:val="00C83C01"/>
    <w:rsid w:val="00C843C7"/>
    <w:rsid w:val="00C857B6"/>
    <w:rsid w:val="00C93FAF"/>
    <w:rsid w:val="00CA2425"/>
    <w:rsid w:val="00CA29C5"/>
    <w:rsid w:val="00CA3E52"/>
    <w:rsid w:val="00CA4BD2"/>
    <w:rsid w:val="00CA4BD4"/>
    <w:rsid w:val="00CB0CCF"/>
    <w:rsid w:val="00CC04EF"/>
    <w:rsid w:val="00CC4D20"/>
    <w:rsid w:val="00CD31C4"/>
    <w:rsid w:val="00CD6F12"/>
    <w:rsid w:val="00CE430F"/>
    <w:rsid w:val="00CE755F"/>
    <w:rsid w:val="00CF235C"/>
    <w:rsid w:val="00D011A6"/>
    <w:rsid w:val="00D04817"/>
    <w:rsid w:val="00D04F97"/>
    <w:rsid w:val="00D079FF"/>
    <w:rsid w:val="00D12395"/>
    <w:rsid w:val="00D20F3F"/>
    <w:rsid w:val="00D215D4"/>
    <w:rsid w:val="00D21919"/>
    <w:rsid w:val="00D238A8"/>
    <w:rsid w:val="00D26FF8"/>
    <w:rsid w:val="00D309DF"/>
    <w:rsid w:val="00D31F28"/>
    <w:rsid w:val="00D32E08"/>
    <w:rsid w:val="00D42508"/>
    <w:rsid w:val="00D425FC"/>
    <w:rsid w:val="00D42F9E"/>
    <w:rsid w:val="00D4529D"/>
    <w:rsid w:val="00D5256F"/>
    <w:rsid w:val="00D555C2"/>
    <w:rsid w:val="00D56F3D"/>
    <w:rsid w:val="00D5715C"/>
    <w:rsid w:val="00D60624"/>
    <w:rsid w:val="00D61AD0"/>
    <w:rsid w:val="00D719DF"/>
    <w:rsid w:val="00D73CFB"/>
    <w:rsid w:val="00D830E2"/>
    <w:rsid w:val="00D85ABB"/>
    <w:rsid w:val="00D97868"/>
    <w:rsid w:val="00DA3E81"/>
    <w:rsid w:val="00DA4027"/>
    <w:rsid w:val="00DA51C9"/>
    <w:rsid w:val="00DB15EF"/>
    <w:rsid w:val="00DB1685"/>
    <w:rsid w:val="00DB19A9"/>
    <w:rsid w:val="00DB1EDF"/>
    <w:rsid w:val="00DB4063"/>
    <w:rsid w:val="00DB4180"/>
    <w:rsid w:val="00DB4692"/>
    <w:rsid w:val="00DB4BF8"/>
    <w:rsid w:val="00DB5E66"/>
    <w:rsid w:val="00DB604D"/>
    <w:rsid w:val="00DC54FD"/>
    <w:rsid w:val="00DC57DF"/>
    <w:rsid w:val="00DC5C95"/>
    <w:rsid w:val="00DC5FDB"/>
    <w:rsid w:val="00DC73A8"/>
    <w:rsid w:val="00DD5BDE"/>
    <w:rsid w:val="00DD79C9"/>
    <w:rsid w:val="00DE3006"/>
    <w:rsid w:val="00DE3D1A"/>
    <w:rsid w:val="00DE6030"/>
    <w:rsid w:val="00DE60E6"/>
    <w:rsid w:val="00DF2F46"/>
    <w:rsid w:val="00DF434C"/>
    <w:rsid w:val="00E01309"/>
    <w:rsid w:val="00E01E1D"/>
    <w:rsid w:val="00E02C2B"/>
    <w:rsid w:val="00E03992"/>
    <w:rsid w:val="00E03D43"/>
    <w:rsid w:val="00E07050"/>
    <w:rsid w:val="00E10A8D"/>
    <w:rsid w:val="00E11601"/>
    <w:rsid w:val="00E23402"/>
    <w:rsid w:val="00E25DC8"/>
    <w:rsid w:val="00E30B6A"/>
    <w:rsid w:val="00E41C9D"/>
    <w:rsid w:val="00E47F02"/>
    <w:rsid w:val="00E5087F"/>
    <w:rsid w:val="00E52E2E"/>
    <w:rsid w:val="00E52EA5"/>
    <w:rsid w:val="00E60625"/>
    <w:rsid w:val="00E63B99"/>
    <w:rsid w:val="00E64A47"/>
    <w:rsid w:val="00E6776F"/>
    <w:rsid w:val="00E708B0"/>
    <w:rsid w:val="00E70C19"/>
    <w:rsid w:val="00E7183F"/>
    <w:rsid w:val="00E73721"/>
    <w:rsid w:val="00E7486D"/>
    <w:rsid w:val="00E83D2E"/>
    <w:rsid w:val="00E84468"/>
    <w:rsid w:val="00E8658D"/>
    <w:rsid w:val="00E8703E"/>
    <w:rsid w:val="00E9011B"/>
    <w:rsid w:val="00E91DA3"/>
    <w:rsid w:val="00E93AFF"/>
    <w:rsid w:val="00E97B79"/>
    <w:rsid w:val="00EA0F1F"/>
    <w:rsid w:val="00EA497F"/>
    <w:rsid w:val="00EB4FEE"/>
    <w:rsid w:val="00EC0808"/>
    <w:rsid w:val="00EC4002"/>
    <w:rsid w:val="00EC580C"/>
    <w:rsid w:val="00EC7CD6"/>
    <w:rsid w:val="00ED0401"/>
    <w:rsid w:val="00EE539A"/>
    <w:rsid w:val="00EE609B"/>
    <w:rsid w:val="00EE62D7"/>
    <w:rsid w:val="00EF2110"/>
    <w:rsid w:val="00EF7D7D"/>
    <w:rsid w:val="00F02E98"/>
    <w:rsid w:val="00F0389F"/>
    <w:rsid w:val="00F051C3"/>
    <w:rsid w:val="00F05B9D"/>
    <w:rsid w:val="00F1057D"/>
    <w:rsid w:val="00F10F08"/>
    <w:rsid w:val="00F171E6"/>
    <w:rsid w:val="00F30852"/>
    <w:rsid w:val="00F30D15"/>
    <w:rsid w:val="00F34B87"/>
    <w:rsid w:val="00F4075C"/>
    <w:rsid w:val="00F441C1"/>
    <w:rsid w:val="00F51701"/>
    <w:rsid w:val="00F5610D"/>
    <w:rsid w:val="00F56965"/>
    <w:rsid w:val="00F60245"/>
    <w:rsid w:val="00F61AA9"/>
    <w:rsid w:val="00F642C2"/>
    <w:rsid w:val="00F64E7F"/>
    <w:rsid w:val="00F71EAD"/>
    <w:rsid w:val="00F72BE3"/>
    <w:rsid w:val="00F8050E"/>
    <w:rsid w:val="00F80CC6"/>
    <w:rsid w:val="00F82C56"/>
    <w:rsid w:val="00F84514"/>
    <w:rsid w:val="00F84C86"/>
    <w:rsid w:val="00F8704F"/>
    <w:rsid w:val="00F95C5B"/>
    <w:rsid w:val="00F962CA"/>
    <w:rsid w:val="00FA1E35"/>
    <w:rsid w:val="00FA7994"/>
    <w:rsid w:val="00FB2001"/>
    <w:rsid w:val="00FC006C"/>
    <w:rsid w:val="00FC154B"/>
    <w:rsid w:val="00FD2D4C"/>
    <w:rsid w:val="00FD6842"/>
    <w:rsid w:val="00FE0A90"/>
    <w:rsid w:val="00FE12FB"/>
    <w:rsid w:val="00FE420D"/>
    <w:rsid w:val="00FE430D"/>
    <w:rsid w:val="00FE5992"/>
    <w:rsid w:val="00FE76DD"/>
    <w:rsid w:val="00FF36F5"/>
    <w:rsid w:val="00FF55A9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157A"/>
    <w:pPr>
      <w:spacing w:after="120"/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2C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7C59FF"/>
    <w:pPr>
      <w:keepNext/>
      <w:spacing w:line="240" w:lineRule="auto"/>
    </w:pPr>
    <w:rPr>
      <w:rFonts w:ascii="Tahoma" w:hAnsi="Tahoma"/>
      <w:bCs/>
      <w:sz w:val="20"/>
      <w:szCs w:val="18"/>
    </w:rPr>
  </w:style>
  <w:style w:type="paragraph" w:styleId="StandardWeb">
    <w:name w:val="Normal (Web)"/>
    <w:basedOn w:val="Standard"/>
    <w:uiPriority w:val="99"/>
    <w:semiHidden/>
    <w:unhideWhenUsed/>
    <w:rsid w:val="0081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AutorChar">
    <w:name w:val="Autor Char"/>
    <w:basedOn w:val="Textkrper"/>
    <w:uiPriority w:val="99"/>
    <w:rsid w:val="00C52AF8"/>
    <w:pPr>
      <w:spacing w:before="120" w:line="360" w:lineRule="auto"/>
      <w:ind w:left="425" w:hanging="425"/>
    </w:pPr>
    <w:rPr>
      <w:rFonts w:ascii="Tahoma" w:eastAsia="Times New Roman" w:hAnsi="Tahoma" w:cs="Times New Roman"/>
      <w:sz w:val="22"/>
      <w:szCs w:val="20"/>
      <w:lang w:eastAsia="de-DE"/>
    </w:rPr>
  </w:style>
  <w:style w:type="paragraph" w:styleId="Textkrper">
    <w:name w:val="Body Text"/>
    <w:basedOn w:val="Standard"/>
    <w:link w:val="TextkrperZchn"/>
    <w:unhideWhenUsed/>
    <w:rsid w:val="00C52AF8"/>
  </w:style>
  <w:style w:type="character" w:customStyle="1" w:styleId="TextkrperZchn">
    <w:name w:val="Textkörper Zchn"/>
    <w:basedOn w:val="Absatz-Standardschriftart"/>
    <w:link w:val="Textkrper"/>
    <w:rsid w:val="00C52AF8"/>
    <w:rPr>
      <w:rFonts w:ascii="Arial" w:hAnsi="Arial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11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11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114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11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1144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3C7067"/>
    <w:pPr>
      <w:spacing w:after="0" w:line="240" w:lineRule="auto"/>
    </w:pPr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944D2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44D29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44D29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F05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5B9D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05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5B9D"/>
    <w:rPr>
      <w:rFonts w:ascii="Arial" w:hAnsi="Arial"/>
      <w:sz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335990"/>
    <w:pPr>
      <w:spacing w:after="0" w:line="240" w:lineRule="auto"/>
    </w:pPr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157A"/>
    <w:pPr>
      <w:spacing w:after="120"/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2C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7C59FF"/>
    <w:pPr>
      <w:keepNext/>
      <w:spacing w:line="240" w:lineRule="auto"/>
    </w:pPr>
    <w:rPr>
      <w:rFonts w:ascii="Tahoma" w:hAnsi="Tahoma"/>
      <w:bCs/>
      <w:sz w:val="20"/>
      <w:szCs w:val="18"/>
    </w:rPr>
  </w:style>
  <w:style w:type="paragraph" w:styleId="StandardWeb">
    <w:name w:val="Normal (Web)"/>
    <w:basedOn w:val="Standard"/>
    <w:uiPriority w:val="99"/>
    <w:semiHidden/>
    <w:unhideWhenUsed/>
    <w:rsid w:val="0081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AutorChar">
    <w:name w:val="Autor Char"/>
    <w:basedOn w:val="Textkrper"/>
    <w:uiPriority w:val="99"/>
    <w:rsid w:val="00C52AF8"/>
    <w:pPr>
      <w:spacing w:before="120" w:line="360" w:lineRule="auto"/>
      <w:ind w:left="425" w:hanging="425"/>
    </w:pPr>
    <w:rPr>
      <w:rFonts w:ascii="Tahoma" w:eastAsia="Times New Roman" w:hAnsi="Tahoma" w:cs="Times New Roman"/>
      <w:sz w:val="22"/>
      <w:szCs w:val="20"/>
      <w:lang w:eastAsia="de-DE"/>
    </w:rPr>
  </w:style>
  <w:style w:type="paragraph" w:styleId="Textkrper">
    <w:name w:val="Body Text"/>
    <w:basedOn w:val="Standard"/>
    <w:link w:val="TextkrperZchn"/>
    <w:unhideWhenUsed/>
    <w:rsid w:val="00C52AF8"/>
  </w:style>
  <w:style w:type="character" w:customStyle="1" w:styleId="TextkrperZchn">
    <w:name w:val="Textkörper Zchn"/>
    <w:basedOn w:val="Absatz-Standardschriftart"/>
    <w:link w:val="Textkrper"/>
    <w:rsid w:val="00C52AF8"/>
    <w:rPr>
      <w:rFonts w:ascii="Arial" w:hAnsi="Arial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11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11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114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11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1144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3C7067"/>
    <w:pPr>
      <w:spacing w:after="0" w:line="240" w:lineRule="auto"/>
    </w:pPr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944D2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44D29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44D29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F05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5B9D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05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5B9D"/>
    <w:rPr>
      <w:rFonts w:ascii="Arial" w:hAnsi="Arial"/>
      <w:sz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335990"/>
    <w:pPr>
      <w:spacing w:after="0" w:line="240" w:lineRule="auto"/>
    </w:pPr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73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0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441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7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9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3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8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9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5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12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68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34A95-90B6-4190-9A98-BEEF8E0F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Seith</dc:creator>
  <cp:lastModifiedBy>Richard Beisecker</cp:lastModifiedBy>
  <cp:revision>18</cp:revision>
  <cp:lastPrinted>2015-10-31T22:16:00Z</cp:lastPrinted>
  <dcterms:created xsi:type="dcterms:W3CDTF">2015-10-31T18:15:00Z</dcterms:created>
  <dcterms:modified xsi:type="dcterms:W3CDTF">2015-10-31T22:17:00Z</dcterms:modified>
</cp:coreProperties>
</file>