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CFF76" w14:textId="2A050167" w:rsidR="008D7065" w:rsidRDefault="00FC79DF" w:rsidP="009B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</w:t>
      </w:r>
      <w:r w:rsidR="00267235" w:rsidRPr="00B30967">
        <w:rPr>
          <w:b/>
          <w:sz w:val="24"/>
          <w:szCs w:val="24"/>
        </w:rPr>
        <w:t>agungsbeitrag zu:</w:t>
      </w:r>
      <w:r w:rsidR="00267235">
        <w:rPr>
          <w:sz w:val="24"/>
          <w:szCs w:val="24"/>
        </w:rPr>
        <w:t xml:space="preserve"> </w:t>
      </w:r>
      <w:r w:rsidR="00084DC5">
        <w:rPr>
          <w:sz w:val="24"/>
          <w:szCs w:val="24"/>
        </w:rPr>
        <w:t xml:space="preserve">Sitzung der </w:t>
      </w:r>
      <w:r w:rsidR="009B5445">
        <w:rPr>
          <w:sz w:val="24"/>
          <w:szCs w:val="24"/>
        </w:rPr>
        <w:t>Kommi</w:t>
      </w:r>
      <w:r w:rsidR="009B5445">
        <w:rPr>
          <w:sz w:val="24"/>
          <w:szCs w:val="24"/>
        </w:rPr>
        <w:t>s</w:t>
      </w:r>
      <w:r w:rsidR="009B5445">
        <w:rPr>
          <w:sz w:val="24"/>
          <w:szCs w:val="24"/>
        </w:rPr>
        <w:t>sion I</w:t>
      </w:r>
      <w:r w:rsidR="00F465F9">
        <w:rPr>
          <w:sz w:val="24"/>
          <w:szCs w:val="24"/>
        </w:rPr>
        <w:t>/</w:t>
      </w:r>
      <w:r w:rsidR="00335E15">
        <w:rPr>
          <w:sz w:val="24"/>
          <w:szCs w:val="24"/>
        </w:rPr>
        <w:t>2</w:t>
      </w:r>
      <w:r w:rsidR="00267235">
        <w:rPr>
          <w:sz w:val="24"/>
          <w:szCs w:val="24"/>
        </w:rPr>
        <w:t xml:space="preserve"> </w:t>
      </w:r>
      <w:r w:rsidR="00084DC5">
        <w:rPr>
          <w:sz w:val="24"/>
          <w:szCs w:val="24"/>
        </w:rPr>
        <w:t>der DBG</w:t>
      </w:r>
    </w:p>
    <w:p w14:paraId="67513080" w14:textId="31135B30" w:rsidR="009B5445" w:rsidRDefault="009B5445" w:rsidP="009B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465F9">
        <w:rPr>
          <w:b/>
          <w:sz w:val="24"/>
          <w:szCs w:val="24"/>
        </w:rPr>
        <w:t>Titel der Tagung:</w:t>
      </w:r>
      <w:r>
        <w:rPr>
          <w:sz w:val="24"/>
          <w:szCs w:val="24"/>
        </w:rPr>
        <w:t xml:space="preserve"> </w:t>
      </w:r>
      <w:r w:rsidR="00084DC5">
        <w:rPr>
          <w:sz w:val="24"/>
          <w:szCs w:val="24"/>
        </w:rPr>
        <w:t>Horizonte des Bodens</w:t>
      </w:r>
    </w:p>
    <w:p w14:paraId="30BE8826" w14:textId="07EE59CF" w:rsidR="009B5445" w:rsidRDefault="009B5445" w:rsidP="009B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465F9">
        <w:rPr>
          <w:b/>
          <w:sz w:val="24"/>
          <w:szCs w:val="24"/>
        </w:rPr>
        <w:t>Veranstalter:</w:t>
      </w:r>
      <w:r>
        <w:rPr>
          <w:sz w:val="24"/>
          <w:szCs w:val="24"/>
        </w:rPr>
        <w:t xml:space="preserve"> DBG, 0</w:t>
      </w:r>
      <w:r w:rsidR="00084DC5">
        <w:rPr>
          <w:sz w:val="24"/>
          <w:szCs w:val="24"/>
        </w:rPr>
        <w:t>2</w:t>
      </w:r>
      <w:r>
        <w:rPr>
          <w:sz w:val="24"/>
          <w:szCs w:val="24"/>
        </w:rPr>
        <w:t>.09.-</w:t>
      </w:r>
      <w:r w:rsidR="00084DC5">
        <w:rPr>
          <w:sz w:val="24"/>
          <w:szCs w:val="24"/>
        </w:rPr>
        <w:t>07</w:t>
      </w:r>
      <w:r>
        <w:rPr>
          <w:sz w:val="24"/>
          <w:szCs w:val="24"/>
        </w:rPr>
        <w:t>.09.201</w:t>
      </w:r>
      <w:r w:rsidR="00084DC5">
        <w:rPr>
          <w:sz w:val="24"/>
          <w:szCs w:val="24"/>
        </w:rPr>
        <w:t>7</w:t>
      </w:r>
      <w:r w:rsidR="00F465F9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="00084DC5">
        <w:rPr>
          <w:sz w:val="24"/>
          <w:szCs w:val="24"/>
        </w:rPr>
        <w:t>Göttingen</w:t>
      </w:r>
    </w:p>
    <w:p w14:paraId="1879F7FE" w14:textId="77777777" w:rsidR="009B5445" w:rsidRDefault="009B5445" w:rsidP="009B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Berichte der DBG (nicht begutachtete onl</w:t>
      </w:r>
      <w:r>
        <w:rPr>
          <w:sz w:val="24"/>
          <w:szCs w:val="24"/>
        </w:rPr>
        <w:t>i</w:t>
      </w:r>
      <w:r>
        <w:rPr>
          <w:sz w:val="24"/>
          <w:szCs w:val="24"/>
        </w:rPr>
        <w:t>ne Publikation)</w:t>
      </w:r>
    </w:p>
    <w:p w14:paraId="1A2B8B1D" w14:textId="77777777" w:rsidR="009B5445" w:rsidRDefault="00206F09" w:rsidP="009B5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hyperlink r:id="rId8" w:history="1">
        <w:r w:rsidR="009B5445" w:rsidRPr="005B25E0">
          <w:rPr>
            <w:rStyle w:val="Hyperlink"/>
            <w:sz w:val="24"/>
            <w:szCs w:val="24"/>
          </w:rPr>
          <w:t>http://www.dbges.de</w:t>
        </w:r>
      </w:hyperlink>
      <w:r w:rsidR="009B5445">
        <w:rPr>
          <w:sz w:val="24"/>
          <w:szCs w:val="24"/>
        </w:rPr>
        <w:t xml:space="preserve"> </w:t>
      </w:r>
    </w:p>
    <w:p w14:paraId="1384A816" w14:textId="77777777" w:rsidR="00F67F35" w:rsidRDefault="00F67F35" w:rsidP="009B5445">
      <w:pPr>
        <w:rPr>
          <w:b/>
          <w:sz w:val="24"/>
          <w:szCs w:val="24"/>
        </w:rPr>
      </w:pPr>
    </w:p>
    <w:p w14:paraId="63311195" w14:textId="54F690F1" w:rsidR="009B5445" w:rsidRDefault="00084DC5" w:rsidP="009B54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Quantifizierung des Nitratabbaus in der ungesättigten Zone von </w:t>
      </w:r>
      <w:proofErr w:type="spellStart"/>
      <w:r>
        <w:rPr>
          <w:b/>
          <w:sz w:val="24"/>
          <w:szCs w:val="24"/>
        </w:rPr>
        <w:t>Schwarzerd</w:t>
      </w:r>
      <w:r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böden</w:t>
      </w:r>
      <w:proofErr w:type="spellEnd"/>
      <w:r>
        <w:rPr>
          <w:b/>
          <w:sz w:val="24"/>
          <w:szCs w:val="24"/>
        </w:rPr>
        <w:t xml:space="preserve"> im Labormaßstab</w:t>
      </w:r>
    </w:p>
    <w:p w14:paraId="6C7C66CE" w14:textId="3E3C4C6B" w:rsidR="009B5445" w:rsidRDefault="009B5445" w:rsidP="009B5445">
      <w:pPr>
        <w:rPr>
          <w:sz w:val="24"/>
          <w:szCs w:val="24"/>
          <w:vertAlign w:val="superscript"/>
        </w:rPr>
      </w:pPr>
      <w:r w:rsidRPr="009B5445">
        <w:rPr>
          <w:sz w:val="24"/>
          <w:szCs w:val="24"/>
        </w:rPr>
        <w:t>Nadine Tauchnitz</w:t>
      </w:r>
      <w:r w:rsidRPr="009B5445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, </w:t>
      </w:r>
      <w:r w:rsidR="00084DC5">
        <w:rPr>
          <w:sz w:val="24"/>
          <w:szCs w:val="24"/>
        </w:rPr>
        <w:t>Matthias Schrödter</w:t>
      </w:r>
      <w:r w:rsidR="00084DC5" w:rsidRPr="00084DC5">
        <w:rPr>
          <w:sz w:val="24"/>
          <w:szCs w:val="24"/>
          <w:vertAlign w:val="superscript"/>
        </w:rPr>
        <w:t>1</w:t>
      </w:r>
      <w:r w:rsidRPr="009B544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84DC5">
        <w:rPr>
          <w:sz w:val="24"/>
          <w:szCs w:val="24"/>
        </w:rPr>
        <w:t>Stefan Ebert</w:t>
      </w:r>
      <w:r w:rsidR="00084DC5" w:rsidRPr="00084DC5">
        <w:rPr>
          <w:sz w:val="24"/>
          <w:szCs w:val="24"/>
          <w:vertAlign w:val="superscript"/>
        </w:rPr>
        <w:t>1</w:t>
      </w:r>
      <w:r w:rsidRPr="009B544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F543E">
        <w:rPr>
          <w:sz w:val="24"/>
          <w:szCs w:val="24"/>
        </w:rPr>
        <w:t>Florian Kurzius</w:t>
      </w:r>
      <w:r w:rsidR="003F543E" w:rsidRPr="003F543E">
        <w:rPr>
          <w:sz w:val="24"/>
          <w:szCs w:val="24"/>
          <w:vertAlign w:val="superscript"/>
        </w:rPr>
        <w:t>2</w:t>
      </w:r>
      <w:r w:rsidR="003F543E">
        <w:rPr>
          <w:sz w:val="24"/>
          <w:szCs w:val="24"/>
        </w:rPr>
        <w:t>, Claus Ni</w:t>
      </w:r>
      <w:r w:rsidR="003F543E">
        <w:rPr>
          <w:sz w:val="24"/>
          <w:szCs w:val="24"/>
        </w:rPr>
        <w:t>t</w:t>
      </w:r>
      <w:r w:rsidR="003F543E">
        <w:rPr>
          <w:sz w:val="24"/>
          <w:szCs w:val="24"/>
        </w:rPr>
        <w:t>sche</w:t>
      </w:r>
      <w:r w:rsidR="003F543E" w:rsidRPr="003F543E">
        <w:rPr>
          <w:sz w:val="24"/>
          <w:szCs w:val="24"/>
          <w:vertAlign w:val="superscript"/>
        </w:rPr>
        <w:t>2</w:t>
      </w:r>
      <w:r w:rsidR="00F465F9">
        <w:rPr>
          <w:sz w:val="24"/>
          <w:szCs w:val="24"/>
        </w:rPr>
        <w:t>, R</w:t>
      </w:r>
      <w:r w:rsidR="00473F3B">
        <w:rPr>
          <w:sz w:val="24"/>
          <w:szCs w:val="24"/>
        </w:rPr>
        <w:t>alph Meissner</w:t>
      </w:r>
      <w:r w:rsidR="003F543E" w:rsidRPr="003F543E">
        <w:rPr>
          <w:sz w:val="24"/>
          <w:szCs w:val="24"/>
          <w:vertAlign w:val="superscript"/>
        </w:rPr>
        <w:t>3</w:t>
      </w:r>
    </w:p>
    <w:p w14:paraId="7B80D954" w14:textId="77777777" w:rsidR="00E81E91" w:rsidRDefault="00E81E91" w:rsidP="0078034F">
      <w:pPr>
        <w:pStyle w:val="berschrift3"/>
      </w:pPr>
    </w:p>
    <w:p w14:paraId="191E6C52" w14:textId="77777777" w:rsidR="0056536B" w:rsidRDefault="00E81E91" w:rsidP="004900D2">
      <w:pPr>
        <w:pStyle w:val="berschrift3"/>
        <w:spacing w:after="120"/>
      </w:pPr>
      <w:r>
        <w:t>Zusammenfassung</w:t>
      </w:r>
    </w:p>
    <w:p w14:paraId="14A0CB20" w14:textId="1E379181" w:rsidR="004900D2" w:rsidRDefault="00711AEC" w:rsidP="004900D2">
      <w:pPr>
        <w:spacing w:before="0" w:after="0" w:line="240" w:lineRule="auto"/>
        <w:rPr>
          <w:sz w:val="24"/>
          <w:szCs w:val="24"/>
        </w:rPr>
      </w:pPr>
      <w:r w:rsidRPr="00711AEC">
        <w:rPr>
          <w:sz w:val="24"/>
          <w:szCs w:val="24"/>
        </w:rPr>
        <w:t>Ein großer Anteil der Grundwasserkörper (GWK) in Sachsen-Anhalt befindet sich aufgrund zu hoher Nitrat (NO</w:t>
      </w:r>
      <w:r w:rsidRPr="00711AEC">
        <w:rPr>
          <w:sz w:val="24"/>
          <w:szCs w:val="24"/>
          <w:vertAlign w:val="subscript"/>
        </w:rPr>
        <w:t>3</w:t>
      </w:r>
      <w:r w:rsidRPr="00711AEC">
        <w:rPr>
          <w:sz w:val="24"/>
          <w:szCs w:val="24"/>
          <w:vertAlign w:val="superscript"/>
        </w:rPr>
        <w:t>-</w:t>
      </w:r>
      <w:r w:rsidRPr="00711AEC">
        <w:rPr>
          <w:sz w:val="24"/>
          <w:szCs w:val="24"/>
        </w:rPr>
        <w:t>)-Gehalte (&gt;50 mg L</w:t>
      </w:r>
      <w:r w:rsidRPr="00711AEC">
        <w:rPr>
          <w:sz w:val="24"/>
          <w:szCs w:val="24"/>
          <w:vertAlign w:val="superscript"/>
        </w:rPr>
        <w:t>-1</w:t>
      </w:r>
      <w:r w:rsidRPr="00711AEC">
        <w:rPr>
          <w:sz w:val="24"/>
          <w:szCs w:val="24"/>
        </w:rPr>
        <w:t>) in einem nach EU-Wasserrahmenrichtlinie schlechten chem</w:t>
      </w:r>
      <w:r w:rsidRPr="00711AEC">
        <w:rPr>
          <w:sz w:val="24"/>
          <w:szCs w:val="24"/>
        </w:rPr>
        <w:t>i</w:t>
      </w:r>
      <w:r w:rsidRPr="00711AEC">
        <w:rPr>
          <w:sz w:val="24"/>
          <w:szCs w:val="24"/>
        </w:rPr>
        <w:t>schen Zustand.</w:t>
      </w:r>
      <w:r>
        <w:rPr>
          <w:sz w:val="24"/>
          <w:szCs w:val="24"/>
        </w:rPr>
        <w:t xml:space="preserve"> </w:t>
      </w:r>
      <w:r w:rsidRPr="00711AEC">
        <w:rPr>
          <w:sz w:val="24"/>
          <w:szCs w:val="24"/>
        </w:rPr>
        <w:t>Das trifft vor allem auf viele GWK im Schwarzerdegebiet des mitte</w:t>
      </w:r>
      <w:r w:rsidRPr="00711AEC">
        <w:rPr>
          <w:sz w:val="24"/>
          <w:szCs w:val="24"/>
        </w:rPr>
        <w:t>l</w:t>
      </w:r>
      <w:r w:rsidRPr="00711AEC">
        <w:rPr>
          <w:sz w:val="24"/>
          <w:szCs w:val="24"/>
        </w:rPr>
        <w:t>deutschen Trockengebietes zu.</w:t>
      </w:r>
      <w:r>
        <w:rPr>
          <w:sz w:val="24"/>
          <w:szCs w:val="24"/>
        </w:rPr>
        <w:t xml:space="preserve"> </w:t>
      </w:r>
      <w:r w:rsidR="00872787">
        <w:rPr>
          <w:sz w:val="24"/>
          <w:szCs w:val="24"/>
        </w:rPr>
        <w:t>I</w:t>
      </w:r>
      <w:r w:rsidR="00872787" w:rsidRPr="00711AEC">
        <w:rPr>
          <w:sz w:val="24"/>
          <w:szCs w:val="24"/>
        </w:rPr>
        <w:t>m vorli</w:t>
      </w:r>
      <w:r w:rsidR="00872787" w:rsidRPr="00711AEC">
        <w:rPr>
          <w:sz w:val="24"/>
          <w:szCs w:val="24"/>
        </w:rPr>
        <w:t>e</w:t>
      </w:r>
      <w:r w:rsidR="00872787" w:rsidRPr="00711AEC">
        <w:rPr>
          <w:sz w:val="24"/>
          <w:szCs w:val="24"/>
        </w:rPr>
        <w:t xml:space="preserve">genden Projekt wurden an zwei </w:t>
      </w:r>
      <w:proofErr w:type="spellStart"/>
      <w:r w:rsidR="00872787" w:rsidRPr="00711AEC">
        <w:rPr>
          <w:sz w:val="24"/>
          <w:szCs w:val="24"/>
        </w:rPr>
        <w:t>Schwarze</w:t>
      </w:r>
      <w:r w:rsidR="00872787" w:rsidRPr="00711AEC">
        <w:rPr>
          <w:sz w:val="24"/>
          <w:szCs w:val="24"/>
        </w:rPr>
        <w:t>r</w:t>
      </w:r>
      <w:r w:rsidR="00872787" w:rsidRPr="00711AEC">
        <w:rPr>
          <w:sz w:val="24"/>
          <w:szCs w:val="24"/>
        </w:rPr>
        <w:t>destandorten</w:t>
      </w:r>
      <w:proofErr w:type="spellEnd"/>
      <w:r w:rsidR="00872787">
        <w:rPr>
          <w:sz w:val="24"/>
          <w:szCs w:val="24"/>
        </w:rPr>
        <w:t xml:space="preserve"> </w:t>
      </w:r>
      <w:r w:rsidR="00872787" w:rsidRPr="00711AEC">
        <w:rPr>
          <w:sz w:val="24"/>
          <w:szCs w:val="24"/>
        </w:rPr>
        <w:t>NO</w:t>
      </w:r>
      <w:r w:rsidR="00872787" w:rsidRPr="00872787">
        <w:rPr>
          <w:sz w:val="24"/>
          <w:szCs w:val="24"/>
          <w:vertAlign w:val="subscript"/>
        </w:rPr>
        <w:t>3</w:t>
      </w:r>
      <w:r w:rsidR="00872787" w:rsidRPr="00872787">
        <w:rPr>
          <w:sz w:val="24"/>
          <w:szCs w:val="24"/>
          <w:vertAlign w:val="superscript"/>
        </w:rPr>
        <w:t>-</w:t>
      </w:r>
      <w:r w:rsidR="00872787" w:rsidRPr="00711AEC">
        <w:rPr>
          <w:sz w:val="24"/>
          <w:szCs w:val="24"/>
        </w:rPr>
        <w:t>-Abbau-Versuche im L</w:t>
      </w:r>
      <w:r w:rsidR="00872787" w:rsidRPr="00711AEC">
        <w:rPr>
          <w:sz w:val="24"/>
          <w:szCs w:val="24"/>
        </w:rPr>
        <w:t>a</w:t>
      </w:r>
      <w:r w:rsidR="00872787" w:rsidRPr="00711AEC">
        <w:rPr>
          <w:sz w:val="24"/>
          <w:szCs w:val="24"/>
        </w:rPr>
        <w:t>bormaßstab durchgeführt</w:t>
      </w:r>
      <w:r w:rsidR="00541A98">
        <w:rPr>
          <w:sz w:val="24"/>
          <w:szCs w:val="24"/>
        </w:rPr>
        <w:t>, u</w:t>
      </w:r>
      <w:r w:rsidRPr="00711AEC">
        <w:rPr>
          <w:sz w:val="24"/>
          <w:szCs w:val="24"/>
        </w:rPr>
        <w:t>m das Verm</w:t>
      </w:r>
      <w:r w:rsidRPr="00711AEC">
        <w:rPr>
          <w:sz w:val="24"/>
          <w:szCs w:val="24"/>
        </w:rPr>
        <w:t>ö</w:t>
      </w:r>
      <w:r w:rsidRPr="00711AEC">
        <w:rPr>
          <w:sz w:val="24"/>
          <w:szCs w:val="24"/>
        </w:rPr>
        <w:t>gen des NO</w:t>
      </w:r>
      <w:r w:rsidRPr="00872787">
        <w:rPr>
          <w:sz w:val="24"/>
          <w:szCs w:val="24"/>
          <w:vertAlign w:val="subscript"/>
        </w:rPr>
        <w:t>3</w:t>
      </w:r>
      <w:r w:rsidRPr="00872787">
        <w:rPr>
          <w:sz w:val="24"/>
          <w:szCs w:val="24"/>
          <w:vertAlign w:val="superscript"/>
        </w:rPr>
        <w:t>-</w:t>
      </w:r>
      <w:r w:rsidRPr="00711AEC">
        <w:rPr>
          <w:sz w:val="24"/>
          <w:szCs w:val="24"/>
        </w:rPr>
        <w:t xml:space="preserve">-Abbaus der Böden sowie die hauptsächlich ablaufenden Abbauprozesse zu ermitteln. Hierfür wurden </w:t>
      </w:r>
      <w:proofErr w:type="spellStart"/>
      <w:r w:rsidRPr="00711AEC">
        <w:rPr>
          <w:sz w:val="24"/>
          <w:szCs w:val="24"/>
        </w:rPr>
        <w:t>Linerkern</w:t>
      </w:r>
      <w:proofErr w:type="spellEnd"/>
      <w:r w:rsidRPr="00711AEC">
        <w:rPr>
          <w:sz w:val="24"/>
          <w:szCs w:val="24"/>
        </w:rPr>
        <w:t>-Bohrungen bis in 8 m Tiefe angelegt und in</w:t>
      </w:r>
      <w:r w:rsidR="00F648FE">
        <w:rPr>
          <w:sz w:val="24"/>
          <w:szCs w:val="24"/>
        </w:rPr>
        <w:t xml:space="preserve"> klassischen </w:t>
      </w:r>
      <w:r w:rsidRPr="00711AEC">
        <w:rPr>
          <w:sz w:val="24"/>
          <w:szCs w:val="24"/>
        </w:rPr>
        <w:t xml:space="preserve"> </w:t>
      </w:r>
      <w:r w:rsidR="008E7530" w:rsidRPr="00711AEC">
        <w:rPr>
          <w:sz w:val="24"/>
          <w:szCs w:val="24"/>
        </w:rPr>
        <w:t>Batch-Vorversuchen</w:t>
      </w:r>
      <w:r w:rsidR="008E7530" w:rsidRPr="008E7530">
        <w:rPr>
          <w:sz w:val="24"/>
          <w:szCs w:val="24"/>
        </w:rPr>
        <w:t xml:space="preserve"> </w:t>
      </w:r>
      <w:r w:rsidR="008E7530" w:rsidRPr="00711AEC">
        <w:rPr>
          <w:sz w:val="24"/>
          <w:szCs w:val="24"/>
        </w:rPr>
        <w:t>sowie</w:t>
      </w:r>
      <w:r w:rsidR="00541A98" w:rsidRPr="00541A98">
        <w:rPr>
          <w:sz w:val="24"/>
          <w:szCs w:val="24"/>
        </w:rPr>
        <w:t xml:space="preserve"> </w:t>
      </w:r>
      <w:r w:rsidR="00541A98" w:rsidRPr="00711AEC">
        <w:rPr>
          <w:sz w:val="24"/>
          <w:szCs w:val="24"/>
        </w:rPr>
        <w:t>in Langzeit</w:t>
      </w:r>
      <w:r w:rsidR="00F648FE">
        <w:rPr>
          <w:sz w:val="24"/>
          <w:szCs w:val="24"/>
        </w:rPr>
        <w:t>versuchen nach dem Prinzip der Bodensättigungsextrakte (BSE) unter n</w:t>
      </w:r>
      <w:r w:rsidR="00F648FE">
        <w:rPr>
          <w:sz w:val="24"/>
          <w:szCs w:val="24"/>
        </w:rPr>
        <w:t>a</w:t>
      </w:r>
      <w:r w:rsidR="00F648FE">
        <w:rPr>
          <w:sz w:val="24"/>
          <w:szCs w:val="24"/>
        </w:rPr>
        <w:t xml:space="preserve">turnahen Bedingungen </w:t>
      </w:r>
      <w:r w:rsidR="00E936A4">
        <w:rPr>
          <w:sz w:val="24"/>
          <w:szCs w:val="24"/>
        </w:rPr>
        <w:t>untersucht</w:t>
      </w:r>
      <w:r w:rsidR="006C3A1E">
        <w:rPr>
          <w:sz w:val="24"/>
          <w:szCs w:val="24"/>
        </w:rPr>
        <w:t>.</w:t>
      </w:r>
      <w:r w:rsidR="00F648FE">
        <w:rPr>
          <w:sz w:val="24"/>
          <w:szCs w:val="24"/>
        </w:rPr>
        <w:t xml:space="preserve"> Dadurch konnten erstmals </w:t>
      </w:r>
      <w:r w:rsidR="004900D2" w:rsidRPr="00711AEC">
        <w:rPr>
          <w:sz w:val="24"/>
          <w:szCs w:val="24"/>
        </w:rPr>
        <w:t xml:space="preserve"> </w:t>
      </w:r>
      <w:r w:rsidR="004900D2">
        <w:rPr>
          <w:sz w:val="24"/>
          <w:szCs w:val="24"/>
        </w:rPr>
        <w:t>NO</w:t>
      </w:r>
      <w:r w:rsidR="004900D2" w:rsidRPr="00237750">
        <w:rPr>
          <w:sz w:val="24"/>
          <w:szCs w:val="24"/>
          <w:vertAlign w:val="subscript"/>
        </w:rPr>
        <w:t>3</w:t>
      </w:r>
      <w:r w:rsidR="004900D2" w:rsidRPr="00237750">
        <w:rPr>
          <w:sz w:val="24"/>
          <w:szCs w:val="24"/>
          <w:vertAlign w:val="superscript"/>
        </w:rPr>
        <w:t>-</w:t>
      </w:r>
      <w:r w:rsidR="004900D2">
        <w:rPr>
          <w:sz w:val="24"/>
          <w:szCs w:val="24"/>
        </w:rPr>
        <w:t>-Abbau</w:t>
      </w:r>
      <w:r w:rsidR="004900D2" w:rsidRPr="00711AEC">
        <w:rPr>
          <w:sz w:val="24"/>
          <w:szCs w:val="24"/>
        </w:rPr>
        <w:t xml:space="preserve">raten und die entsprechenden Abbauwege </w:t>
      </w:r>
      <w:r w:rsidR="00F648FE">
        <w:rPr>
          <w:sz w:val="24"/>
          <w:szCs w:val="24"/>
        </w:rPr>
        <w:t>für bindige Böden belastbar</w:t>
      </w:r>
      <w:r w:rsidR="00E936A4" w:rsidRPr="00E936A4">
        <w:rPr>
          <w:sz w:val="24"/>
          <w:szCs w:val="24"/>
        </w:rPr>
        <w:t xml:space="preserve"> </w:t>
      </w:r>
      <w:r w:rsidR="00E936A4" w:rsidRPr="00711AEC">
        <w:rPr>
          <w:sz w:val="24"/>
          <w:szCs w:val="24"/>
        </w:rPr>
        <w:t>bestimmt</w:t>
      </w:r>
      <w:r w:rsidR="00E936A4">
        <w:rPr>
          <w:sz w:val="24"/>
          <w:szCs w:val="24"/>
        </w:rPr>
        <w:t xml:space="preserve"> werden.</w:t>
      </w:r>
    </w:p>
    <w:p w14:paraId="4371DA30" w14:textId="77777777" w:rsidR="000A1FD8" w:rsidRDefault="000A1FD8" w:rsidP="004900D2">
      <w:pPr>
        <w:spacing w:before="0" w:after="0" w:line="240" w:lineRule="auto"/>
        <w:rPr>
          <w:sz w:val="24"/>
          <w:szCs w:val="24"/>
        </w:rPr>
      </w:pPr>
    </w:p>
    <w:p w14:paraId="093E01B6" w14:textId="77777777" w:rsidR="00327212" w:rsidRDefault="00327212" w:rsidP="00327212">
      <w:pPr>
        <w:pBdr>
          <w:top w:val="single" w:sz="4" w:space="1" w:color="auto"/>
        </w:pBdr>
        <w:spacing w:before="0" w:after="0"/>
        <w:rPr>
          <w:rFonts w:cs="Arial"/>
          <w:szCs w:val="24"/>
        </w:rPr>
      </w:pPr>
      <w:r w:rsidRPr="00E341C8">
        <w:rPr>
          <w:rFonts w:cs="Arial"/>
          <w:szCs w:val="24"/>
          <w:vertAlign w:val="superscript"/>
        </w:rPr>
        <w:t xml:space="preserve">1 </w:t>
      </w:r>
      <w:r w:rsidRPr="00E341C8">
        <w:rPr>
          <w:rFonts w:cs="Arial"/>
          <w:szCs w:val="24"/>
        </w:rPr>
        <w:t>Landesanstalt für Landwirtschaft und Gar</w:t>
      </w:r>
      <w:r>
        <w:rPr>
          <w:rFonts w:cs="Arial"/>
          <w:szCs w:val="24"/>
        </w:rPr>
        <w:t xml:space="preserve">tenbau, </w:t>
      </w:r>
      <w:proofErr w:type="spellStart"/>
      <w:r>
        <w:rPr>
          <w:rFonts w:cs="Arial"/>
          <w:szCs w:val="24"/>
        </w:rPr>
        <w:t>Strenzfelder</w:t>
      </w:r>
      <w:proofErr w:type="spellEnd"/>
      <w:r>
        <w:rPr>
          <w:rFonts w:cs="Arial"/>
          <w:szCs w:val="24"/>
        </w:rPr>
        <w:t xml:space="preserve"> Allee 22, 06406 Bernburg</w:t>
      </w:r>
    </w:p>
    <w:p w14:paraId="2AD45326" w14:textId="2A63A523" w:rsidR="00327212" w:rsidRDefault="00327212" w:rsidP="00327212">
      <w:pPr>
        <w:pBdr>
          <w:top w:val="single" w:sz="4" w:space="1" w:color="auto"/>
        </w:pBdr>
        <w:spacing w:before="0" w:after="0"/>
        <w:rPr>
          <w:rFonts w:cs="Arial"/>
          <w:szCs w:val="24"/>
          <w:u w:val="single"/>
        </w:rPr>
      </w:pPr>
      <w:r>
        <w:rPr>
          <w:rFonts w:cs="Arial"/>
          <w:szCs w:val="24"/>
        </w:rPr>
        <w:t xml:space="preserve"> </w:t>
      </w:r>
      <w:r w:rsidRPr="00F7055D">
        <w:rPr>
          <w:rFonts w:cs="Arial"/>
          <w:szCs w:val="24"/>
          <w:u w:val="single"/>
        </w:rPr>
        <w:t>nadine.tauchnitz@llg.mu</w:t>
      </w:r>
      <w:r w:rsidR="00BD0C71">
        <w:rPr>
          <w:rFonts w:cs="Arial"/>
          <w:szCs w:val="24"/>
          <w:u w:val="single"/>
        </w:rPr>
        <w:t>le</w:t>
      </w:r>
      <w:r w:rsidRPr="00F7055D">
        <w:rPr>
          <w:rFonts w:cs="Arial"/>
          <w:szCs w:val="24"/>
          <w:u w:val="single"/>
        </w:rPr>
        <w:t xml:space="preserve">.sachsen-anhalt.de </w:t>
      </w:r>
    </w:p>
    <w:p w14:paraId="2E869CD7" w14:textId="62414542" w:rsidR="00D302B8" w:rsidRDefault="00D302B8" w:rsidP="00327212">
      <w:pPr>
        <w:pBdr>
          <w:top w:val="single" w:sz="4" w:space="1" w:color="auto"/>
        </w:pBdr>
        <w:spacing w:before="0" w:after="0"/>
        <w:rPr>
          <w:rFonts w:cs="Arial"/>
          <w:szCs w:val="24"/>
        </w:rPr>
      </w:pPr>
      <w:r w:rsidRPr="004B5ADD">
        <w:rPr>
          <w:rFonts w:cs="Arial"/>
          <w:szCs w:val="24"/>
          <w:vertAlign w:val="superscript"/>
        </w:rPr>
        <w:t>2</w:t>
      </w:r>
      <w:r w:rsidR="00BD0C71" w:rsidRPr="00BD0C71">
        <w:rPr>
          <w:rFonts w:cs="Arial"/>
          <w:szCs w:val="24"/>
        </w:rPr>
        <w:t>B</w:t>
      </w:r>
      <w:r w:rsidR="00BD0C71">
        <w:rPr>
          <w:rFonts w:cs="Arial"/>
          <w:szCs w:val="24"/>
        </w:rPr>
        <w:t xml:space="preserve">GD </w:t>
      </w:r>
      <w:proofErr w:type="spellStart"/>
      <w:r w:rsidR="00BD0C71">
        <w:rPr>
          <w:rFonts w:cs="Arial"/>
          <w:szCs w:val="24"/>
        </w:rPr>
        <w:t>Ecosax</w:t>
      </w:r>
      <w:proofErr w:type="spellEnd"/>
      <w:r w:rsidR="00BD0C71">
        <w:rPr>
          <w:rFonts w:cs="Arial"/>
          <w:szCs w:val="24"/>
        </w:rPr>
        <w:t xml:space="preserve"> GmbH, </w:t>
      </w:r>
      <w:proofErr w:type="spellStart"/>
      <w:r w:rsidR="00BD0C71">
        <w:rPr>
          <w:rFonts w:cs="Arial"/>
          <w:szCs w:val="24"/>
        </w:rPr>
        <w:t>Tiergartenstrasse</w:t>
      </w:r>
      <w:proofErr w:type="spellEnd"/>
      <w:r w:rsidR="00BD0C71">
        <w:rPr>
          <w:rFonts w:cs="Arial"/>
          <w:szCs w:val="24"/>
        </w:rPr>
        <w:t xml:space="preserve"> 48, </w:t>
      </w:r>
      <w:r w:rsidR="004034CF">
        <w:rPr>
          <w:rFonts w:cs="Arial"/>
          <w:szCs w:val="24"/>
        </w:rPr>
        <w:t>012</w:t>
      </w:r>
      <w:r w:rsidR="00BD0C71">
        <w:rPr>
          <w:rFonts w:cs="Arial"/>
          <w:szCs w:val="24"/>
        </w:rPr>
        <w:t>19</w:t>
      </w:r>
      <w:r w:rsidR="00C6017A">
        <w:rPr>
          <w:rFonts w:cs="Arial"/>
          <w:szCs w:val="24"/>
        </w:rPr>
        <w:t xml:space="preserve"> Dresden</w:t>
      </w:r>
    </w:p>
    <w:p w14:paraId="7D3BBB3E" w14:textId="6330D7BA" w:rsidR="00327212" w:rsidRDefault="001F261A" w:rsidP="00327212">
      <w:pPr>
        <w:pBdr>
          <w:top w:val="single" w:sz="4" w:space="1" w:color="auto"/>
        </w:pBdr>
        <w:spacing w:before="0" w:after="0"/>
        <w:rPr>
          <w:rFonts w:cs="Arial"/>
          <w:szCs w:val="24"/>
        </w:rPr>
      </w:pPr>
      <w:r>
        <w:rPr>
          <w:rFonts w:cs="Arial"/>
          <w:szCs w:val="24"/>
          <w:vertAlign w:val="superscript"/>
        </w:rPr>
        <w:t>3</w:t>
      </w:r>
      <w:r>
        <w:rPr>
          <w:rFonts w:cs="Arial"/>
          <w:szCs w:val="24"/>
        </w:rPr>
        <w:t xml:space="preserve">Helmholtz-Zentrum für Umweltforschung-UFZ, </w:t>
      </w:r>
      <w:proofErr w:type="spellStart"/>
      <w:r>
        <w:rPr>
          <w:rFonts w:cs="Arial"/>
          <w:szCs w:val="24"/>
        </w:rPr>
        <w:t>Dep</w:t>
      </w:r>
      <w:proofErr w:type="spellEnd"/>
      <w:r>
        <w:rPr>
          <w:rFonts w:cs="Arial"/>
          <w:szCs w:val="24"/>
        </w:rPr>
        <w:t>. Boden</w:t>
      </w:r>
      <w:r w:rsidR="00B91A3C">
        <w:rPr>
          <w:rFonts w:cs="Arial"/>
          <w:szCs w:val="24"/>
        </w:rPr>
        <w:t>systemforschung</w:t>
      </w:r>
      <w:r w:rsidR="00C6017A">
        <w:rPr>
          <w:rFonts w:cs="Arial"/>
          <w:szCs w:val="24"/>
        </w:rPr>
        <w:t xml:space="preserve">, </w:t>
      </w:r>
      <w:proofErr w:type="spellStart"/>
      <w:r w:rsidR="00C6017A">
        <w:rPr>
          <w:rFonts w:cs="Arial"/>
          <w:szCs w:val="24"/>
        </w:rPr>
        <w:t>Lysimeterstation</w:t>
      </w:r>
      <w:proofErr w:type="spellEnd"/>
      <w:r>
        <w:rPr>
          <w:rFonts w:cs="Arial"/>
          <w:szCs w:val="24"/>
        </w:rPr>
        <w:t xml:space="preserve"> </w:t>
      </w:r>
      <w:r w:rsidR="004034CF">
        <w:rPr>
          <w:rFonts w:cs="Arial"/>
          <w:szCs w:val="24"/>
        </w:rPr>
        <w:t>Falke</w:t>
      </w:r>
      <w:r w:rsidR="004034CF">
        <w:rPr>
          <w:rFonts w:cs="Arial"/>
          <w:szCs w:val="24"/>
        </w:rPr>
        <w:t>n</w:t>
      </w:r>
      <w:r w:rsidR="004034CF">
        <w:rPr>
          <w:rFonts w:cs="Arial"/>
          <w:szCs w:val="24"/>
        </w:rPr>
        <w:t>berg 55, 39615 Altmärkische Wische</w:t>
      </w:r>
    </w:p>
    <w:p w14:paraId="3D752826" w14:textId="54D5B410" w:rsidR="00541A98" w:rsidRDefault="000A1FD8" w:rsidP="000A1FD8">
      <w:pPr>
        <w:spacing w:before="0" w:after="120"/>
        <w:rPr>
          <w:sz w:val="24"/>
          <w:szCs w:val="24"/>
        </w:rPr>
      </w:pPr>
      <w:r w:rsidRPr="008C0B79">
        <w:rPr>
          <w:sz w:val="24"/>
          <w:szCs w:val="24"/>
        </w:rPr>
        <w:lastRenderedPageBreak/>
        <w:t xml:space="preserve">Ergebnisse der </w:t>
      </w:r>
      <w:r>
        <w:rPr>
          <w:sz w:val="24"/>
          <w:szCs w:val="24"/>
        </w:rPr>
        <w:t>Batch</w:t>
      </w:r>
      <w:r w:rsidRPr="008C0B79">
        <w:rPr>
          <w:sz w:val="24"/>
          <w:szCs w:val="24"/>
        </w:rPr>
        <w:t xml:space="preserve">versuche </w:t>
      </w:r>
      <w:r>
        <w:rPr>
          <w:sz w:val="24"/>
          <w:szCs w:val="24"/>
        </w:rPr>
        <w:t>unter ideal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sierten Bedingungen (Substratüberschuss </w:t>
      </w:r>
      <w:r w:rsidR="005D1F75">
        <w:rPr>
          <w:sz w:val="24"/>
          <w:szCs w:val="24"/>
        </w:rPr>
        <w:t>von</w:t>
      </w:r>
      <w:r w:rsidR="004E26E9">
        <w:rPr>
          <w:sz w:val="24"/>
          <w:szCs w:val="24"/>
        </w:rPr>
        <w:t xml:space="preserve"> Elektronen</w:t>
      </w:r>
      <w:r w:rsidR="00F06B20">
        <w:rPr>
          <w:sz w:val="24"/>
          <w:szCs w:val="24"/>
        </w:rPr>
        <w:t xml:space="preserve">donatoren und </w:t>
      </w:r>
      <w:r w:rsidR="00237750">
        <w:rPr>
          <w:sz w:val="24"/>
          <w:szCs w:val="24"/>
        </w:rPr>
        <w:t>-akzeptoren</w:t>
      </w:r>
      <w:r w:rsidR="00F06B20">
        <w:rPr>
          <w:sz w:val="24"/>
          <w:szCs w:val="24"/>
        </w:rPr>
        <w:t xml:space="preserve">) </w:t>
      </w:r>
      <w:r w:rsidR="008C0B79" w:rsidRPr="008C0B79">
        <w:rPr>
          <w:sz w:val="24"/>
          <w:szCs w:val="24"/>
        </w:rPr>
        <w:t>zeigten, dass in den untersuchten Bode</w:t>
      </w:r>
      <w:r w:rsidR="008C0B79" w:rsidRPr="008C0B79">
        <w:rPr>
          <w:sz w:val="24"/>
          <w:szCs w:val="24"/>
        </w:rPr>
        <w:t>n</w:t>
      </w:r>
      <w:r w:rsidR="008C0B79" w:rsidRPr="008C0B79">
        <w:rPr>
          <w:sz w:val="24"/>
          <w:szCs w:val="24"/>
        </w:rPr>
        <w:t>proben eine mikrobielle Gemeinschaft vo</w:t>
      </w:r>
      <w:r w:rsidR="008C0B79" w:rsidRPr="008C0B79">
        <w:rPr>
          <w:sz w:val="24"/>
          <w:szCs w:val="24"/>
        </w:rPr>
        <w:t>r</w:t>
      </w:r>
      <w:r w:rsidR="008C0B79" w:rsidRPr="008C0B79">
        <w:rPr>
          <w:sz w:val="24"/>
          <w:szCs w:val="24"/>
        </w:rPr>
        <w:t>handen ist, welche sowohl zur heterotr</w:t>
      </w:r>
      <w:r w:rsidR="008C0B79" w:rsidRPr="008C0B79">
        <w:rPr>
          <w:sz w:val="24"/>
          <w:szCs w:val="24"/>
        </w:rPr>
        <w:t>o</w:t>
      </w:r>
      <w:r w:rsidR="008C0B79" w:rsidRPr="008C0B79">
        <w:rPr>
          <w:sz w:val="24"/>
          <w:szCs w:val="24"/>
        </w:rPr>
        <w:t>phen als auch zur autotrophen Denitrifikat</w:t>
      </w:r>
      <w:r w:rsidR="008C0B79" w:rsidRPr="008C0B79">
        <w:rPr>
          <w:sz w:val="24"/>
          <w:szCs w:val="24"/>
        </w:rPr>
        <w:t>i</w:t>
      </w:r>
      <w:r w:rsidR="008C0B79" w:rsidRPr="008C0B79">
        <w:rPr>
          <w:sz w:val="24"/>
          <w:szCs w:val="24"/>
        </w:rPr>
        <w:t>on fähig ist. Diese Gemeinschaft ist jedoch vor allem auf die heterotrophe Denitrifikat</w:t>
      </w:r>
      <w:r w:rsidR="008C0B79" w:rsidRPr="008C0B79">
        <w:rPr>
          <w:sz w:val="24"/>
          <w:szCs w:val="24"/>
        </w:rPr>
        <w:t>i</w:t>
      </w:r>
      <w:r w:rsidR="008C0B79" w:rsidRPr="008C0B79">
        <w:rPr>
          <w:sz w:val="24"/>
          <w:szCs w:val="24"/>
        </w:rPr>
        <w:t>on eingestellt. Das wird anhand eine</w:t>
      </w:r>
      <w:r w:rsidR="00F06B20">
        <w:rPr>
          <w:sz w:val="24"/>
          <w:szCs w:val="24"/>
        </w:rPr>
        <w:t>r</w:t>
      </w:r>
      <w:r w:rsidR="008C0B79" w:rsidRPr="008C0B79">
        <w:rPr>
          <w:sz w:val="24"/>
          <w:szCs w:val="24"/>
        </w:rPr>
        <w:t xml:space="preserve"> w</w:t>
      </w:r>
      <w:r w:rsidR="008C0B79" w:rsidRPr="008C0B79">
        <w:rPr>
          <w:sz w:val="24"/>
          <w:szCs w:val="24"/>
        </w:rPr>
        <w:t>e</w:t>
      </w:r>
      <w:r w:rsidR="008C0B79" w:rsidRPr="008C0B79">
        <w:rPr>
          <w:sz w:val="24"/>
          <w:szCs w:val="24"/>
        </w:rPr>
        <w:t>sentlich kürzere</w:t>
      </w:r>
      <w:r w:rsidR="00F06B20">
        <w:rPr>
          <w:sz w:val="24"/>
          <w:szCs w:val="24"/>
        </w:rPr>
        <w:t>n</w:t>
      </w:r>
      <w:r w:rsidR="008C0B79" w:rsidRPr="008C0B79">
        <w:rPr>
          <w:sz w:val="24"/>
          <w:szCs w:val="24"/>
        </w:rPr>
        <w:t xml:space="preserve"> Adaptionszeit </w:t>
      </w:r>
      <w:r w:rsidR="00F06B20" w:rsidRPr="008C0B79">
        <w:rPr>
          <w:sz w:val="24"/>
          <w:szCs w:val="24"/>
        </w:rPr>
        <w:t>(</w:t>
      </w:r>
      <w:proofErr w:type="spellStart"/>
      <w:r w:rsidR="00F06B20" w:rsidRPr="008C0B79">
        <w:rPr>
          <w:sz w:val="24"/>
          <w:szCs w:val="24"/>
        </w:rPr>
        <w:t>Lagphase</w:t>
      </w:r>
      <w:proofErr w:type="spellEnd"/>
      <w:r w:rsidR="00F06B20">
        <w:rPr>
          <w:sz w:val="24"/>
          <w:szCs w:val="24"/>
        </w:rPr>
        <w:t>) bei Zugabe von Natriumacetat (</w:t>
      </w:r>
      <w:r w:rsidR="008C0B79" w:rsidRPr="008C0B79">
        <w:rPr>
          <w:sz w:val="24"/>
          <w:szCs w:val="24"/>
        </w:rPr>
        <w:t xml:space="preserve">7 Tage) </w:t>
      </w:r>
      <w:r w:rsidR="00F06B20">
        <w:rPr>
          <w:sz w:val="24"/>
          <w:szCs w:val="24"/>
        </w:rPr>
        <w:t xml:space="preserve">im Vergleich zur </w:t>
      </w:r>
      <w:proofErr w:type="spellStart"/>
      <w:r w:rsidR="008C0B79" w:rsidRPr="008C0B79">
        <w:rPr>
          <w:sz w:val="24"/>
          <w:szCs w:val="24"/>
        </w:rPr>
        <w:t>Pyrit</w:t>
      </w:r>
      <w:r w:rsidR="00F06B20">
        <w:rPr>
          <w:sz w:val="24"/>
          <w:szCs w:val="24"/>
        </w:rPr>
        <w:t>zugabe</w:t>
      </w:r>
      <w:proofErr w:type="spellEnd"/>
      <w:r w:rsidR="00F06B20">
        <w:rPr>
          <w:sz w:val="24"/>
          <w:szCs w:val="24"/>
        </w:rPr>
        <w:t xml:space="preserve"> </w:t>
      </w:r>
      <w:r w:rsidR="008C0B79" w:rsidRPr="008C0B79">
        <w:rPr>
          <w:sz w:val="24"/>
          <w:szCs w:val="24"/>
        </w:rPr>
        <w:t xml:space="preserve"> (ca. 30 Tage)</w:t>
      </w:r>
      <w:r w:rsidR="00F06B20">
        <w:rPr>
          <w:sz w:val="24"/>
          <w:szCs w:val="24"/>
        </w:rPr>
        <w:t xml:space="preserve"> und höheren N</w:t>
      </w:r>
      <w:r w:rsidR="00F06B20" w:rsidRPr="004E26E9">
        <w:rPr>
          <w:sz w:val="24"/>
          <w:szCs w:val="24"/>
          <w:vertAlign w:val="subscript"/>
        </w:rPr>
        <w:t>2</w:t>
      </w:r>
      <w:r w:rsidR="00F06B20">
        <w:rPr>
          <w:sz w:val="24"/>
          <w:szCs w:val="24"/>
        </w:rPr>
        <w:t xml:space="preserve">-Bildungsraten </w:t>
      </w:r>
      <w:r w:rsidR="000E56D0">
        <w:rPr>
          <w:sz w:val="24"/>
          <w:szCs w:val="24"/>
        </w:rPr>
        <w:t>beim het</w:t>
      </w:r>
      <w:r w:rsidR="000E56D0">
        <w:rPr>
          <w:sz w:val="24"/>
          <w:szCs w:val="24"/>
        </w:rPr>
        <w:t>e</w:t>
      </w:r>
      <w:r w:rsidR="000E56D0">
        <w:rPr>
          <w:sz w:val="24"/>
          <w:szCs w:val="24"/>
        </w:rPr>
        <w:t xml:space="preserve">rotrophen Abbau </w:t>
      </w:r>
      <w:r w:rsidR="009F5B4C">
        <w:rPr>
          <w:sz w:val="24"/>
          <w:szCs w:val="24"/>
        </w:rPr>
        <w:t xml:space="preserve">deutlich </w:t>
      </w:r>
      <w:r w:rsidR="000E56D0">
        <w:rPr>
          <w:sz w:val="24"/>
          <w:szCs w:val="24"/>
        </w:rPr>
        <w:t>(</w:t>
      </w:r>
      <w:r w:rsidR="00CD2531">
        <w:rPr>
          <w:sz w:val="24"/>
          <w:szCs w:val="24"/>
        </w:rPr>
        <w:t xml:space="preserve">Natriumacetat: max. </w:t>
      </w:r>
      <w:r w:rsidR="004C0997">
        <w:rPr>
          <w:sz w:val="24"/>
          <w:szCs w:val="24"/>
        </w:rPr>
        <w:t>0,0</w:t>
      </w:r>
      <w:r w:rsidR="00CD2531">
        <w:rPr>
          <w:sz w:val="24"/>
          <w:szCs w:val="24"/>
        </w:rPr>
        <w:t>16 g N</w:t>
      </w:r>
      <w:r w:rsidR="00CD2531" w:rsidRPr="00CD2531">
        <w:rPr>
          <w:sz w:val="24"/>
          <w:szCs w:val="24"/>
          <w:vertAlign w:val="subscript"/>
        </w:rPr>
        <w:t>2</w:t>
      </w:r>
      <w:r w:rsidR="004C0997">
        <w:rPr>
          <w:sz w:val="24"/>
          <w:szCs w:val="24"/>
          <w:vertAlign w:val="subscript"/>
        </w:rPr>
        <w:t xml:space="preserve"> </w:t>
      </w:r>
      <w:r w:rsidR="004C0997" w:rsidRPr="004C0997">
        <w:rPr>
          <w:sz w:val="24"/>
          <w:szCs w:val="24"/>
        </w:rPr>
        <w:t>*</w:t>
      </w:r>
      <w:r w:rsidR="004C0997">
        <w:rPr>
          <w:sz w:val="24"/>
          <w:szCs w:val="24"/>
          <w:vertAlign w:val="subscript"/>
        </w:rPr>
        <w:t xml:space="preserve"> </w:t>
      </w:r>
      <w:r w:rsidR="00CD2531">
        <w:rPr>
          <w:sz w:val="24"/>
          <w:szCs w:val="24"/>
        </w:rPr>
        <w:t>kg TS Boden</w:t>
      </w:r>
      <w:r w:rsidR="00CD2531" w:rsidRPr="00CD2531">
        <w:rPr>
          <w:sz w:val="24"/>
          <w:szCs w:val="24"/>
          <w:vertAlign w:val="superscript"/>
        </w:rPr>
        <w:t>-1</w:t>
      </w:r>
      <w:r w:rsidR="004C0997" w:rsidRPr="004C0997">
        <w:rPr>
          <w:sz w:val="24"/>
          <w:szCs w:val="24"/>
        </w:rPr>
        <w:t>*</w:t>
      </w:r>
      <w:r w:rsidR="00CD2531">
        <w:rPr>
          <w:sz w:val="24"/>
          <w:szCs w:val="24"/>
          <w:vertAlign w:val="superscript"/>
        </w:rPr>
        <w:t xml:space="preserve"> </w:t>
      </w:r>
      <w:r w:rsidR="00CD2531">
        <w:rPr>
          <w:sz w:val="24"/>
          <w:szCs w:val="24"/>
        </w:rPr>
        <w:t>d</w:t>
      </w:r>
      <w:r w:rsidR="00CD2531" w:rsidRPr="00CD2531">
        <w:rPr>
          <w:sz w:val="24"/>
          <w:szCs w:val="24"/>
          <w:vertAlign w:val="superscript"/>
        </w:rPr>
        <w:t>-1</w:t>
      </w:r>
      <w:r w:rsidR="00CD2531">
        <w:rPr>
          <w:sz w:val="24"/>
          <w:szCs w:val="24"/>
        </w:rPr>
        <w:t>, Pyrit: max. 0,</w:t>
      </w:r>
      <w:r w:rsidR="00E83F56">
        <w:rPr>
          <w:sz w:val="24"/>
          <w:szCs w:val="24"/>
        </w:rPr>
        <w:t>000</w:t>
      </w:r>
      <w:r w:rsidR="00CD2531">
        <w:rPr>
          <w:sz w:val="24"/>
          <w:szCs w:val="24"/>
        </w:rPr>
        <w:t>15 g N</w:t>
      </w:r>
      <w:r w:rsidR="00CD2531" w:rsidRPr="00CD2531">
        <w:rPr>
          <w:sz w:val="24"/>
          <w:szCs w:val="24"/>
          <w:vertAlign w:val="subscript"/>
        </w:rPr>
        <w:t>2</w:t>
      </w:r>
      <w:r w:rsidR="00CD2531">
        <w:rPr>
          <w:sz w:val="24"/>
          <w:szCs w:val="24"/>
        </w:rPr>
        <w:t xml:space="preserve"> </w:t>
      </w:r>
      <w:r w:rsidR="004C0997" w:rsidRPr="004C0997">
        <w:rPr>
          <w:sz w:val="24"/>
          <w:szCs w:val="24"/>
        </w:rPr>
        <w:t>*</w:t>
      </w:r>
      <w:r w:rsidR="004C0997">
        <w:rPr>
          <w:sz w:val="24"/>
          <w:szCs w:val="24"/>
          <w:vertAlign w:val="subscript"/>
        </w:rPr>
        <w:t xml:space="preserve"> </w:t>
      </w:r>
      <w:r w:rsidR="004C0997">
        <w:rPr>
          <w:sz w:val="24"/>
          <w:szCs w:val="24"/>
        </w:rPr>
        <w:t>kg TS Boden</w:t>
      </w:r>
      <w:r w:rsidR="004C0997" w:rsidRPr="00CD2531">
        <w:rPr>
          <w:sz w:val="24"/>
          <w:szCs w:val="24"/>
          <w:vertAlign w:val="superscript"/>
        </w:rPr>
        <w:t>-1</w:t>
      </w:r>
      <w:r w:rsidR="004C0997" w:rsidRPr="004C0997">
        <w:rPr>
          <w:sz w:val="24"/>
          <w:szCs w:val="24"/>
        </w:rPr>
        <w:t>*</w:t>
      </w:r>
      <w:r w:rsidR="004C0997">
        <w:rPr>
          <w:sz w:val="24"/>
          <w:szCs w:val="24"/>
          <w:vertAlign w:val="superscript"/>
        </w:rPr>
        <w:t xml:space="preserve"> </w:t>
      </w:r>
      <w:r w:rsidR="004C0997">
        <w:rPr>
          <w:sz w:val="24"/>
          <w:szCs w:val="24"/>
        </w:rPr>
        <w:t>d</w:t>
      </w:r>
      <w:r w:rsidR="004C0997" w:rsidRPr="00CD2531">
        <w:rPr>
          <w:sz w:val="24"/>
          <w:szCs w:val="24"/>
          <w:vertAlign w:val="superscript"/>
        </w:rPr>
        <w:t>-1</w:t>
      </w:r>
      <w:r w:rsidR="000E56D0">
        <w:rPr>
          <w:sz w:val="24"/>
          <w:szCs w:val="24"/>
        </w:rPr>
        <w:t>)</w:t>
      </w:r>
      <w:r w:rsidR="008C0B79" w:rsidRPr="008C0B79">
        <w:rPr>
          <w:sz w:val="24"/>
          <w:szCs w:val="24"/>
        </w:rPr>
        <w:t>.</w:t>
      </w:r>
      <w:r w:rsidR="003362BA">
        <w:rPr>
          <w:sz w:val="24"/>
          <w:szCs w:val="24"/>
        </w:rPr>
        <w:t xml:space="preserve"> </w:t>
      </w:r>
    </w:p>
    <w:p w14:paraId="66838568" w14:textId="64BD210A" w:rsidR="003362BA" w:rsidRDefault="003362BA" w:rsidP="004900D2">
      <w:pPr>
        <w:spacing w:before="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den Langzeit-BSE-Versuchen </w:t>
      </w:r>
      <w:r w:rsidR="001C7A1B">
        <w:rPr>
          <w:sz w:val="24"/>
          <w:szCs w:val="24"/>
        </w:rPr>
        <w:t>bei natürl</w:t>
      </w:r>
      <w:r w:rsidR="001C7A1B">
        <w:rPr>
          <w:sz w:val="24"/>
          <w:szCs w:val="24"/>
        </w:rPr>
        <w:t>i</w:t>
      </w:r>
      <w:r w:rsidR="001C7A1B">
        <w:rPr>
          <w:sz w:val="24"/>
          <w:szCs w:val="24"/>
        </w:rPr>
        <w:t xml:space="preserve">chen </w:t>
      </w:r>
      <w:r w:rsidR="00237750">
        <w:rPr>
          <w:sz w:val="24"/>
          <w:szCs w:val="24"/>
        </w:rPr>
        <w:t>NO</w:t>
      </w:r>
      <w:r w:rsidR="00237750" w:rsidRPr="00237750">
        <w:rPr>
          <w:sz w:val="24"/>
          <w:szCs w:val="24"/>
          <w:vertAlign w:val="subscript"/>
        </w:rPr>
        <w:t>3</w:t>
      </w:r>
      <w:r w:rsidR="00237750" w:rsidRPr="00237750">
        <w:rPr>
          <w:sz w:val="24"/>
          <w:szCs w:val="24"/>
          <w:vertAlign w:val="superscript"/>
        </w:rPr>
        <w:t>-</w:t>
      </w:r>
      <w:r w:rsidR="00237750">
        <w:rPr>
          <w:sz w:val="24"/>
          <w:szCs w:val="24"/>
        </w:rPr>
        <w:t xml:space="preserve">-Gehalten </w:t>
      </w:r>
      <w:r w:rsidR="001C7A1B">
        <w:rPr>
          <w:sz w:val="24"/>
          <w:szCs w:val="24"/>
        </w:rPr>
        <w:t>und im Boden verfü</w:t>
      </w:r>
      <w:r w:rsidR="001C7A1B">
        <w:rPr>
          <w:sz w:val="24"/>
          <w:szCs w:val="24"/>
        </w:rPr>
        <w:t>g</w:t>
      </w:r>
      <w:r w:rsidR="001C7A1B">
        <w:rPr>
          <w:sz w:val="24"/>
          <w:szCs w:val="24"/>
        </w:rPr>
        <w:t>baren Elektronendonatoren wurden im Ve</w:t>
      </w:r>
      <w:r w:rsidR="001C7A1B">
        <w:rPr>
          <w:sz w:val="24"/>
          <w:szCs w:val="24"/>
        </w:rPr>
        <w:t>r</w:t>
      </w:r>
      <w:r w:rsidR="001C7A1B">
        <w:rPr>
          <w:sz w:val="24"/>
          <w:szCs w:val="24"/>
        </w:rPr>
        <w:t>gleich zu den Batchversuchen deutlich g</w:t>
      </w:r>
      <w:r w:rsidR="001C7A1B">
        <w:rPr>
          <w:sz w:val="24"/>
          <w:szCs w:val="24"/>
        </w:rPr>
        <w:t>e</w:t>
      </w:r>
      <w:r w:rsidR="001C7A1B">
        <w:rPr>
          <w:sz w:val="24"/>
          <w:szCs w:val="24"/>
        </w:rPr>
        <w:t>ringere N</w:t>
      </w:r>
      <w:r w:rsidR="001C7A1B" w:rsidRPr="00BA72CC">
        <w:rPr>
          <w:sz w:val="24"/>
          <w:szCs w:val="24"/>
          <w:vertAlign w:val="subscript"/>
        </w:rPr>
        <w:t>2</w:t>
      </w:r>
      <w:r w:rsidR="001C7A1B">
        <w:rPr>
          <w:sz w:val="24"/>
          <w:szCs w:val="24"/>
        </w:rPr>
        <w:t xml:space="preserve">-Bildungsraten von </w:t>
      </w:r>
      <w:r w:rsidR="00FC79DF" w:rsidRPr="00FC79DF">
        <w:rPr>
          <w:sz w:val="24"/>
          <w:szCs w:val="24"/>
        </w:rPr>
        <w:t>9,00E-</w:t>
      </w:r>
      <w:r w:rsidR="00FC79DF" w:rsidRPr="00531792">
        <w:rPr>
          <w:sz w:val="24"/>
          <w:szCs w:val="24"/>
        </w:rPr>
        <w:t>07</w:t>
      </w:r>
      <w:r w:rsidR="00BA72CC" w:rsidRPr="00531792">
        <w:rPr>
          <w:sz w:val="24"/>
          <w:szCs w:val="24"/>
        </w:rPr>
        <w:t xml:space="preserve"> bis</w:t>
      </w:r>
      <w:r w:rsidR="001C7A1B" w:rsidRPr="00531792">
        <w:rPr>
          <w:sz w:val="24"/>
          <w:szCs w:val="24"/>
        </w:rPr>
        <w:t xml:space="preserve"> </w:t>
      </w:r>
      <w:r w:rsidR="00FC79DF" w:rsidRPr="00531792">
        <w:rPr>
          <w:sz w:val="24"/>
          <w:szCs w:val="24"/>
        </w:rPr>
        <w:t>2,00E-05</w:t>
      </w:r>
      <w:r w:rsidR="00E56409" w:rsidRPr="00531792">
        <w:rPr>
          <w:sz w:val="24"/>
          <w:szCs w:val="24"/>
        </w:rPr>
        <w:t xml:space="preserve"> g N</w:t>
      </w:r>
      <w:r w:rsidR="00E56409" w:rsidRPr="00531792">
        <w:rPr>
          <w:sz w:val="24"/>
          <w:szCs w:val="24"/>
          <w:vertAlign w:val="subscript"/>
        </w:rPr>
        <w:t>2</w:t>
      </w:r>
      <w:r w:rsidR="00FC79DF" w:rsidRPr="00531792">
        <w:rPr>
          <w:sz w:val="24"/>
          <w:szCs w:val="24"/>
        </w:rPr>
        <w:t>*</w:t>
      </w:r>
      <w:r w:rsidR="00FC79DF" w:rsidRPr="00531792">
        <w:rPr>
          <w:sz w:val="24"/>
          <w:szCs w:val="24"/>
          <w:vertAlign w:val="subscript"/>
        </w:rPr>
        <w:t xml:space="preserve"> </w:t>
      </w:r>
      <w:r w:rsidR="00E56409" w:rsidRPr="00531792">
        <w:rPr>
          <w:sz w:val="24"/>
          <w:szCs w:val="24"/>
        </w:rPr>
        <w:t xml:space="preserve"> kg TS Boden</w:t>
      </w:r>
      <w:r w:rsidR="00E56409" w:rsidRPr="00531792">
        <w:rPr>
          <w:sz w:val="24"/>
          <w:szCs w:val="24"/>
          <w:vertAlign w:val="superscript"/>
        </w:rPr>
        <w:t xml:space="preserve">-1 </w:t>
      </w:r>
      <w:r w:rsidR="00FC79DF" w:rsidRPr="00531792">
        <w:rPr>
          <w:sz w:val="24"/>
          <w:szCs w:val="24"/>
        </w:rPr>
        <w:t xml:space="preserve">* </w:t>
      </w:r>
      <w:r w:rsidR="00E56409" w:rsidRPr="00531792">
        <w:rPr>
          <w:sz w:val="24"/>
          <w:szCs w:val="24"/>
        </w:rPr>
        <w:t>d</w:t>
      </w:r>
      <w:r w:rsidR="00E56409" w:rsidRPr="00531792">
        <w:rPr>
          <w:sz w:val="24"/>
          <w:szCs w:val="24"/>
          <w:vertAlign w:val="superscript"/>
        </w:rPr>
        <w:t>-1</w:t>
      </w:r>
      <w:r w:rsidR="00E56409" w:rsidRPr="00531792">
        <w:rPr>
          <w:sz w:val="24"/>
          <w:szCs w:val="24"/>
        </w:rPr>
        <w:t xml:space="preserve"> </w:t>
      </w:r>
      <w:r w:rsidR="00BA72CC" w:rsidRPr="00531792">
        <w:rPr>
          <w:sz w:val="24"/>
          <w:szCs w:val="24"/>
        </w:rPr>
        <w:t>ermi</w:t>
      </w:r>
      <w:r w:rsidR="00BA72CC" w:rsidRPr="00531792">
        <w:rPr>
          <w:sz w:val="24"/>
          <w:szCs w:val="24"/>
        </w:rPr>
        <w:t>t</w:t>
      </w:r>
      <w:r w:rsidR="00BA72CC" w:rsidRPr="00531792">
        <w:rPr>
          <w:sz w:val="24"/>
          <w:szCs w:val="24"/>
        </w:rPr>
        <w:t>telt</w:t>
      </w:r>
      <w:r w:rsidR="00B44791">
        <w:rPr>
          <w:sz w:val="24"/>
          <w:szCs w:val="24"/>
        </w:rPr>
        <w:t>.</w:t>
      </w:r>
      <w:r w:rsidR="00E114E6" w:rsidRPr="00531792">
        <w:rPr>
          <w:sz w:val="24"/>
          <w:szCs w:val="24"/>
        </w:rPr>
        <w:t xml:space="preserve"> </w:t>
      </w:r>
      <w:r w:rsidR="00BA72CC" w:rsidRPr="00531792">
        <w:rPr>
          <w:sz w:val="24"/>
          <w:szCs w:val="24"/>
        </w:rPr>
        <w:t xml:space="preserve">Die </w:t>
      </w:r>
      <w:r w:rsidR="00E56409" w:rsidRPr="00531792">
        <w:rPr>
          <w:sz w:val="24"/>
          <w:szCs w:val="24"/>
        </w:rPr>
        <w:t>NO</w:t>
      </w:r>
      <w:r w:rsidR="00E56409" w:rsidRPr="00531792">
        <w:rPr>
          <w:sz w:val="24"/>
          <w:szCs w:val="24"/>
          <w:vertAlign w:val="subscript"/>
        </w:rPr>
        <w:t>3</w:t>
      </w:r>
      <w:r w:rsidR="00E56409" w:rsidRPr="00531792">
        <w:rPr>
          <w:sz w:val="24"/>
          <w:szCs w:val="24"/>
          <w:vertAlign w:val="superscript"/>
        </w:rPr>
        <w:t>-</w:t>
      </w:r>
      <w:r w:rsidR="00E56409" w:rsidRPr="00531792">
        <w:rPr>
          <w:sz w:val="24"/>
          <w:szCs w:val="24"/>
        </w:rPr>
        <w:t>-Abbaurate</w:t>
      </w:r>
      <w:r w:rsidR="00BA72CC" w:rsidRPr="00531792">
        <w:rPr>
          <w:sz w:val="24"/>
          <w:szCs w:val="24"/>
        </w:rPr>
        <w:t>n</w:t>
      </w:r>
      <w:r w:rsidR="00E56409">
        <w:rPr>
          <w:sz w:val="24"/>
          <w:szCs w:val="24"/>
        </w:rPr>
        <w:t xml:space="preserve"> </w:t>
      </w:r>
      <w:r w:rsidR="00BA72CC">
        <w:rPr>
          <w:sz w:val="24"/>
          <w:szCs w:val="24"/>
        </w:rPr>
        <w:t xml:space="preserve">lagen </w:t>
      </w:r>
      <w:r w:rsidR="00E114E6">
        <w:rPr>
          <w:sz w:val="24"/>
          <w:szCs w:val="24"/>
        </w:rPr>
        <w:t>zwischen</w:t>
      </w:r>
      <w:r w:rsidR="00133528">
        <w:rPr>
          <w:sz w:val="24"/>
          <w:szCs w:val="24"/>
        </w:rPr>
        <w:t xml:space="preserve"> </w:t>
      </w:r>
      <w:r w:rsidR="00BA72CC">
        <w:rPr>
          <w:sz w:val="24"/>
          <w:szCs w:val="24"/>
        </w:rPr>
        <w:t>4 bis 99 %. Die höchste N</w:t>
      </w:r>
      <w:r w:rsidR="00BA72CC" w:rsidRPr="00661191">
        <w:rPr>
          <w:sz w:val="24"/>
          <w:szCs w:val="24"/>
          <w:vertAlign w:val="subscript"/>
        </w:rPr>
        <w:t>2</w:t>
      </w:r>
      <w:r w:rsidR="00BA72CC">
        <w:rPr>
          <w:sz w:val="24"/>
          <w:szCs w:val="24"/>
        </w:rPr>
        <w:t xml:space="preserve">-Bildung wurde im Oberboden </w:t>
      </w:r>
      <w:r w:rsidR="00661191">
        <w:rPr>
          <w:sz w:val="24"/>
          <w:szCs w:val="24"/>
        </w:rPr>
        <w:t xml:space="preserve">(0-1 m Tiefe) </w:t>
      </w:r>
      <w:r w:rsidR="00E114E6">
        <w:rPr>
          <w:sz w:val="24"/>
          <w:szCs w:val="24"/>
        </w:rPr>
        <w:t>be</w:t>
      </w:r>
      <w:r w:rsidR="00BA72CC">
        <w:rPr>
          <w:sz w:val="24"/>
          <w:szCs w:val="24"/>
        </w:rPr>
        <w:t>i</w:t>
      </w:r>
      <w:r w:rsidR="00E114E6">
        <w:rPr>
          <w:sz w:val="24"/>
          <w:szCs w:val="24"/>
        </w:rPr>
        <w:t xml:space="preserve"> hoher Kohle</w:t>
      </w:r>
      <w:r w:rsidR="00E114E6">
        <w:rPr>
          <w:sz w:val="24"/>
          <w:szCs w:val="24"/>
        </w:rPr>
        <w:t>n</w:t>
      </w:r>
      <w:r w:rsidR="00E114E6">
        <w:rPr>
          <w:sz w:val="24"/>
          <w:szCs w:val="24"/>
        </w:rPr>
        <w:t>stoff(C)-Verfügbarkeit</w:t>
      </w:r>
      <w:r w:rsidR="00BA72CC">
        <w:rPr>
          <w:sz w:val="24"/>
          <w:szCs w:val="24"/>
        </w:rPr>
        <w:t xml:space="preserve"> </w:t>
      </w:r>
      <w:r w:rsidR="00E114E6">
        <w:rPr>
          <w:sz w:val="24"/>
          <w:szCs w:val="24"/>
        </w:rPr>
        <w:t>nachgewiesen. Mit zunehmender Tiefe nahmen die NO</w:t>
      </w:r>
      <w:r w:rsidR="00E114E6" w:rsidRPr="00E56409">
        <w:rPr>
          <w:sz w:val="24"/>
          <w:szCs w:val="24"/>
          <w:vertAlign w:val="subscript"/>
        </w:rPr>
        <w:t>3</w:t>
      </w:r>
      <w:r w:rsidR="00E114E6" w:rsidRPr="00E56409">
        <w:rPr>
          <w:sz w:val="24"/>
          <w:szCs w:val="24"/>
          <w:vertAlign w:val="superscript"/>
        </w:rPr>
        <w:t>-</w:t>
      </w:r>
      <w:r w:rsidR="00E114E6" w:rsidRPr="00E56409">
        <w:rPr>
          <w:sz w:val="24"/>
          <w:szCs w:val="24"/>
        </w:rPr>
        <w:t>-</w:t>
      </w:r>
      <w:r w:rsidR="00E114E6">
        <w:rPr>
          <w:sz w:val="24"/>
          <w:szCs w:val="24"/>
        </w:rPr>
        <w:t>Abbauraten ab. In Abhängigkeit der bode</w:t>
      </w:r>
      <w:r w:rsidR="00E114E6">
        <w:rPr>
          <w:sz w:val="24"/>
          <w:szCs w:val="24"/>
        </w:rPr>
        <w:t>n</w:t>
      </w:r>
      <w:r w:rsidR="00E114E6">
        <w:rPr>
          <w:sz w:val="24"/>
          <w:szCs w:val="24"/>
        </w:rPr>
        <w:t>chemischen Eigenschaften wiesen die be</w:t>
      </w:r>
      <w:r w:rsidR="00E114E6">
        <w:rPr>
          <w:sz w:val="24"/>
          <w:szCs w:val="24"/>
        </w:rPr>
        <w:t>i</w:t>
      </w:r>
      <w:r w:rsidR="00E114E6">
        <w:rPr>
          <w:sz w:val="24"/>
          <w:szCs w:val="24"/>
        </w:rPr>
        <w:t xml:space="preserve">den untersuchten Standorte </w:t>
      </w:r>
      <w:r w:rsidR="00237750">
        <w:rPr>
          <w:sz w:val="24"/>
          <w:szCs w:val="24"/>
        </w:rPr>
        <w:t xml:space="preserve">ein </w:t>
      </w:r>
      <w:r w:rsidR="00E114E6">
        <w:rPr>
          <w:sz w:val="24"/>
          <w:szCs w:val="24"/>
        </w:rPr>
        <w:t>unte</w:t>
      </w:r>
      <w:r w:rsidR="00E114E6">
        <w:rPr>
          <w:sz w:val="24"/>
          <w:szCs w:val="24"/>
        </w:rPr>
        <w:t>r</w:t>
      </w:r>
      <w:r w:rsidR="00E114E6">
        <w:rPr>
          <w:sz w:val="24"/>
          <w:szCs w:val="24"/>
        </w:rPr>
        <w:t>schiedliche</w:t>
      </w:r>
      <w:r w:rsidR="00237750">
        <w:rPr>
          <w:sz w:val="24"/>
          <w:szCs w:val="24"/>
        </w:rPr>
        <w:t>s NO</w:t>
      </w:r>
      <w:r w:rsidR="00237750" w:rsidRPr="00E56409">
        <w:rPr>
          <w:sz w:val="24"/>
          <w:szCs w:val="24"/>
          <w:vertAlign w:val="subscript"/>
        </w:rPr>
        <w:t>3</w:t>
      </w:r>
      <w:r w:rsidR="00237750" w:rsidRPr="00E56409">
        <w:rPr>
          <w:sz w:val="24"/>
          <w:szCs w:val="24"/>
          <w:vertAlign w:val="superscript"/>
        </w:rPr>
        <w:t>-</w:t>
      </w:r>
      <w:r w:rsidR="00237750" w:rsidRPr="00E56409">
        <w:rPr>
          <w:sz w:val="24"/>
          <w:szCs w:val="24"/>
        </w:rPr>
        <w:t>-</w:t>
      </w:r>
      <w:r w:rsidR="00237750">
        <w:rPr>
          <w:sz w:val="24"/>
          <w:szCs w:val="24"/>
        </w:rPr>
        <w:t xml:space="preserve">Abbauvermögen </w:t>
      </w:r>
      <w:r w:rsidR="00E114E6">
        <w:rPr>
          <w:sz w:val="24"/>
          <w:szCs w:val="24"/>
        </w:rPr>
        <w:t xml:space="preserve">auf. Bei Verfügbarkeit von Sulfiden im Boden konnte auch </w:t>
      </w:r>
      <w:r w:rsidR="000E1F84">
        <w:rPr>
          <w:sz w:val="24"/>
          <w:szCs w:val="24"/>
        </w:rPr>
        <w:t xml:space="preserve">nach langer Inkubationsdauer </w:t>
      </w:r>
      <w:r w:rsidR="00E114E6">
        <w:rPr>
          <w:sz w:val="24"/>
          <w:szCs w:val="24"/>
        </w:rPr>
        <w:t>in Ti</w:t>
      </w:r>
      <w:r w:rsidR="00E114E6">
        <w:rPr>
          <w:sz w:val="24"/>
          <w:szCs w:val="24"/>
        </w:rPr>
        <w:t>e</w:t>
      </w:r>
      <w:r w:rsidR="00E114E6">
        <w:rPr>
          <w:sz w:val="24"/>
          <w:szCs w:val="24"/>
        </w:rPr>
        <w:t xml:space="preserve">fen </w:t>
      </w:r>
      <w:r w:rsidR="000E1F84">
        <w:rPr>
          <w:sz w:val="24"/>
          <w:szCs w:val="24"/>
        </w:rPr>
        <w:t xml:space="preserve">von 5 </w:t>
      </w:r>
      <w:r w:rsidR="00E114E6">
        <w:rPr>
          <w:sz w:val="24"/>
          <w:szCs w:val="24"/>
        </w:rPr>
        <w:t>bis</w:t>
      </w:r>
      <w:r w:rsidR="000E1F84">
        <w:rPr>
          <w:sz w:val="24"/>
          <w:szCs w:val="24"/>
        </w:rPr>
        <w:t xml:space="preserve"> 6 m ein NO</w:t>
      </w:r>
      <w:r w:rsidR="000E1F84" w:rsidRPr="000E1F84">
        <w:rPr>
          <w:sz w:val="24"/>
          <w:szCs w:val="24"/>
          <w:vertAlign w:val="subscript"/>
        </w:rPr>
        <w:t>3</w:t>
      </w:r>
      <w:r w:rsidR="000E1F84" w:rsidRPr="000E1F84">
        <w:rPr>
          <w:sz w:val="24"/>
          <w:szCs w:val="24"/>
          <w:vertAlign w:val="superscript"/>
        </w:rPr>
        <w:t>-</w:t>
      </w:r>
      <w:r w:rsidR="000E1F84">
        <w:rPr>
          <w:sz w:val="24"/>
          <w:szCs w:val="24"/>
        </w:rPr>
        <w:t>-Abbau mit alle</w:t>
      </w:r>
      <w:r w:rsidR="000E1F84">
        <w:rPr>
          <w:sz w:val="24"/>
          <w:szCs w:val="24"/>
        </w:rPr>
        <w:t>r</w:t>
      </w:r>
      <w:r w:rsidR="000E1F84">
        <w:rPr>
          <w:sz w:val="24"/>
          <w:szCs w:val="24"/>
        </w:rPr>
        <w:t>dings geringer N</w:t>
      </w:r>
      <w:r w:rsidR="000E1F84" w:rsidRPr="00A24CB3">
        <w:rPr>
          <w:sz w:val="24"/>
          <w:szCs w:val="24"/>
          <w:vertAlign w:val="subscript"/>
        </w:rPr>
        <w:t>2</w:t>
      </w:r>
      <w:r w:rsidR="000E1F84">
        <w:rPr>
          <w:sz w:val="24"/>
          <w:szCs w:val="24"/>
        </w:rPr>
        <w:t>-Bildung festgestellt we</w:t>
      </w:r>
      <w:r w:rsidR="000E1F84">
        <w:rPr>
          <w:sz w:val="24"/>
          <w:szCs w:val="24"/>
        </w:rPr>
        <w:t>r</w:t>
      </w:r>
      <w:r w:rsidR="000E1F84">
        <w:rPr>
          <w:sz w:val="24"/>
          <w:szCs w:val="24"/>
        </w:rPr>
        <w:t>den. Insgesamt ist das NO</w:t>
      </w:r>
      <w:r w:rsidR="000E1F84" w:rsidRPr="00E56409">
        <w:rPr>
          <w:sz w:val="24"/>
          <w:szCs w:val="24"/>
          <w:vertAlign w:val="subscript"/>
        </w:rPr>
        <w:t>3</w:t>
      </w:r>
      <w:r w:rsidR="000E1F84" w:rsidRPr="00E56409">
        <w:rPr>
          <w:sz w:val="24"/>
          <w:szCs w:val="24"/>
          <w:vertAlign w:val="superscript"/>
        </w:rPr>
        <w:t>-</w:t>
      </w:r>
      <w:r w:rsidR="000E1F84" w:rsidRPr="00E56409">
        <w:rPr>
          <w:sz w:val="24"/>
          <w:szCs w:val="24"/>
        </w:rPr>
        <w:t>-</w:t>
      </w:r>
      <w:r w:rsidR="000E1F84">
        <w:rPr>
          <w:sz w:val="24"/>
          <w:szCs w:val="24"/>
        </w:rPr>
        <w:t>Abbauvermögen der untersuchten Böden als gering einzuschätzen. Als Ursache hie</w:t>
      </w:r>
      <w:r w:rsidR="000E1F84">
        <w:rPr>
          <w:sz w:val="24"/>
          <w:szCs w:val="24"/>
        </w:rPr>
        <w:t>r</w:t>
      </w:r>
      <w:r w:rsidR="000E1F84">
        <w:rPr>
          <w:sz w:val="24"/>
          <w:szCs w:val="24"/>
        </w:rPr>
        <w:t xml:space="preserve">für werden eine </w:t>
      </w:r>
      <w:r w:rsidR="00E114E6">
        <w:rPr>
          <w:sz w:val="24"/>
          <w:szCs w:val="24"/>
        </w:rPr>
        <w:t>C-</w:t>
      </w:r>
      <w:r w:rsidR="000E1F84">
        <w:rPr>
          <w:sz w:val="24"/>
          <w:szCs w:val="24"/>
        </w:rPr>
        <w:t>L</w:t>
      </w:r>
      <w:r w:rsidR="00E114E6">
        <w:rPr>
          <w:sz w:val="24"/>
          <w:szCs w:val="24"/>
        </w:rPr>
        <w:t>imitierung</w:t>
      </w:r>
      <w:r w:rsidR="000E1F84">
        <w:rPr>
          <w:sz w:val="24"/>
          <w:szCs w:val="24"/>
        </w:rPr>
        <w:t xml:space="preserve"> </w:t>
      </w:r>
      <w:r w:rsidR="00F72A5F">
        <w:rPr>
          <w:sz w:val="24"/>
          <w:szCs w:val="24"/>
        </w:rPr>
        <w:t xml:space="preserve">einerseits </w:t>
      </w:r>
      <w:r w:rsidR="000E1F84">
        <w:rPr>
          <w:sz w:val="24"/>
          <w:szCs w:val="24"/>
        </w:rPr>
        <w:t>und geringe NO</w:t>
      </w:r>
      <w:r w:rsidR="000E1F84" w:rsidRPr="000E1F84">
        <w:rPr>
          <w:sz w:val="24"/>
          <w:szCs w:val="24"/>
          <w:vertAlign w:val="subscript"/>
        </w:rPr>
        <w:t>3</w:t>
      </w:r>
      <w:r w:rsidR="000E1F84" w:rsidRPr="000E1F84">
        <w:rPr>
          <w:sz w:val="24"/>
          <w:szCs w:val="24"/>
          <w:vertAlign w:val="superscript"/>
        </w:rPr>
        <w:t>-</w:t>
      </w:r>
      <w:r w:rsidR="000E1F84" w:rsidRPr="000E1F84">
        <w:rPr>
          <w:sz w:val="24"/>
          <w:szCs w:val="24"/>
        </w:rPr>
        <w:t>-Gehalte</w:t>
      </w:r>
      <w:r w:rsidR="000E1F84">
        <w:rPr>
          <w:sz w:val="24"/>
          <w:szCs w:val="24"/>
          <w:vertAlign w:val="superscript"/>
        </w:rPr>
        <w:t xml:space="preserve"> </w:t>
      </w:r>
      <w:r w:rsidR="000E1F84" w:rsidRPr="000E1F84">
        <w:rPr>
          <w:sz w:val="24"/>
          <w:szCs w:val="24"/>
        </w:rPr>
        <w:t>(bei hohem</w:t>
      </w:r>
      <w:r w:rsidR="000E1F84">
        <w:rPr>
          <w:sz w:val="24"/>
          <w:szCs w:val="24"/>
          <w:vertAlign w:val="superscript"/>
        </w:rPr>
        <w:t xml:space="preserve"> </w:t>
      </w:r>
      <w:r w:rsidR="000E1F84">
        <w:rPr>
          <w:sz w:val="24"/>
          <w:szCs w:val="24"/>
        </w:rPr>
        <w:t>org</w:t>
      </w:r>
      <w:r w:rsidR="000E1F84">
        <w:rPr>
          <w:sz w:val="24"/>
          <w:szCs w:val="24"/>
        </w:rPr>
        <w:t>a</w:t>
      </w:r>
      <w:r w:rsidR="000E1F84">
        <w:rPr>
          <w:sz w:val="24"/>
          <w:szCs w:val="24"/>
        </w:rPr>
        <w:t xml:space="preserve">nischen Stickstoffgehalt) </w:t>
      </w:r>
      <w:r w:rsidR="00F72A5F">
        <w:rPr>
          <w:sz w:val="24"/>
          <w:szCs w:val="24"/>
        </w:rPr>
        <w:t xml:space="preserve">andererseits </w:t>
      </w:r>
      <w:r w:rsidR="000E1F84">
        <w:rPr>
          <w:sz w:val="24"/>
          <w:szCs w:val="24"/>
        </w:rPr>
        <w:t>ve</w:t>
      </w:r>
      <w:r w:rsidR="000E1F84">
        <w:rPr>
          <w:sz w:val="24"/>
          <w:szCs w:val="24"/>
        </w:rPr>
        <w:t>r</w:t>
      </w:r>
      <w:r w:rsidR="000E1F84">
        <w:rPr>
          <w:sz w:val="24"/>
          <w:szCs w:val="24"/>
        </w:rPr>
        <w:t>mutet.</w:t>
      </w:r>
    </w:p>
    <w:p w14:paraId="77752369" w14:textId="19419B66" w:rsidR="00F57EDE" w:rsidRPr="007C6700" w:rsidRDefault="00F57EDE" w:rsidP="004900D2">
      <w:pPr>
        <w:spacing w:before="0" w:after="240" w:line="240" w:lineRule="auto"/>
        <w:rPr>
          <w:sz w:val="24"/>
          <w:szCs w:val="24"/>
        </w:rPr>
      </w:pPr>
      <w:r w:rsidRPr="00C953B0">
        <w:rPr>
          <w:b/>
          <w:sz w:val="24"/>
          <w:szCs w:val="24"/>
        </w:rPr>
        <w:t xml:space="preserve">Schlüsselworte: </w:t>
      </w:r>
      <w:r w:rsidR="007C6700" w:rsidRPr="007C6700">
        <w:rPr>
          <w:sz w:val="24"/>
          <w:szCs w:val="24"/>
        </w:rPr>
        <w:t>autotroph</w:t>
      </w:r>
      <w:r w:rsidR="007C6700">
        <w:rPr>
          <w:sz w:val="24"/>
          <w:szCs w:val="24"/>
        </w:rPr>
        <w:t xml:space="preserve">, Denitrifikation, heterotroph, Kohlenstofflimitierung, Pyrit  </w:t>
      </w:r>
    </w:p>
    <w:p w14:paraId="5728068A" w14:textId="77777777" w:rsidR="00C91C6F" w:rsidRDefault="00C91C6F" w:rsidP="00ED4450">
      <w:pPr>
        <w:spacing w:before="0" w:after="0" w:line="240" w:lineRule="auto"/>
        <w:rPr>
          <w:sz w:val="24"/>
          <w:szCs w:val="24"/>
        </w:rPr>
      </w:pPr>
    </w:p>
    <w:p w14:paraId="31F1DEAA" w14:textId="77777777" w:rsidR="00B77E75" w:rsidRDefault="00B77E75" w:rsidP="00ED4450">
      <w:pPr>
        <w:spacing w:before="0" w:after="0" w:line="240" w:lineRule="auto"/>
        <w:rPr>
          <w:sz w:val="24"/>
          <w:szCs w:val="24"/>
        </w:rPr>
      </w:pPr>
    </w:p>
    <w:p w14:paraId="26F7F15B" w14:textId="77777777" w:rsidR="00B77E75" w:rsidRPr="008E305A" w:rsidRDefault="00B77E75" w:rsidP="00ED4450">
      <w:pPr>
        <w:spacing w:before="0" w:after="0" w:line="240" w:lineRule="auto"/>
        <w:rPr>
          <w:sz w:val="24"/>
          <w:szCs w:val="24"/>
        </w:rPr>
      </w:pPr>
    </w:p>
    <w:p w14:paraId="647D79D7" w14:textId="77777777" w:rsidR="0056536B" w:rsidRPr="0056536B" w:rsidRDefault="0056536B" w:rsidP="004900D2">
      <w:pPr>
        <w:pStyle w:val="berschrift3"/>
        <w:spacing w:before="60" w:after="120"/>
      </w:pPr>
      <w:r w:rsidRPr="0056536B">
        <w:lastRenderedPageBreak/>
        <w:t>1</w:t>
      </w:r>
      <w:r w:rsidRPr="0056536B">
        <w:tab/>
      </w:r>
      <w:r w:rsidR="00B035CE" w:rsidRPr="0056536B">
        <w:t>Einleitung und Zielstellung</w:t>
      </w:r>
    </w:p>
    <w:p w14:paraId="4EAFBA87" w14:textId="3D5F8AAE" w:rsidR="001E35DD" w:rsidRDefault="00C40563" w:rsidP="004900D2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Derzeit überschreiten in </w:t>
      </w:r>
      <w:r w:rsidR="002B1E09">
        <w:rPr>
          <w:rFonts w:cs="Arial"/>
          <w:sz w:val="24"/>
          <w:szCs w:val="24"/>
        </w:rPr>
        <w:t xml:space="preserve">Deutschland 28 % der untersuchten Grundwassermessstellen den europaweit geltenden </w:t>
      </w:r>
      <w:r w:rsidR="007A667E">
        <w:rPr>
          <w:rFonts w:cs="Arial"/>
          <w:sz w:val="24"/>
          <w:szCs w:val="24"/>
        </w:rPr>
        <w:t>Nitrat(NO</w:t>
      </w:r>
      <w:r w:rsidR="007A667E" w:rsidRPr="00CF0177">
        <w:rPr>
          <w:rFonts w:cs="Arial"/>
          <w:sz w:val="24"/>
          <w:szCs w:val="24"/>
          <w:vertAlign w:val="subscript"/>
        </w:rPr>
        <w:t>3</w:t>
      </w:r>
      <w:r w:rsidR="007A667E" w:rsidRPr="00CF0177">
        <w:rPr>
          <w:rFonts w:cs="Arial"/>
          <w:sz w:val="24"/>
          <w:szCs w:val="24"/>
          <w:vertAlign w:val="superscript"/>
        </w:rPr>
        <w:t>-</w:t>
      </w:r>
      <w:r w:rsidR="007A667E" w:rsidRPr="007A667E">
        <w:rPr>
          <w:rFonts w:cs="Arial"/>
          <w:sz w:val="24"/>
          <w:szCs w:val="24"/>
        </w:rPr>
        <w:t>)</w:t>
      </w:r>
      <w:r w:rsidR="00BA0B56">
        <w:rPr>
          <w:rFonts w:cs="Arial"/>
          <w:sz w:val="24"/>
          <w:szCs w:val="24"/>
        </w:rPr>
        <w:t>-</w:t>
      </w:r>
      <w:r w:rsidR="007A667E">
        <w:rPr>
          <w:rFonts w:cs="Arial"/>
          <w:sz w:val="24"/>
          <w:szCs w:val="24"/>
        </w:rPr>
        <w:t xml:space="preserve"> </w:t>
      </w:r>
      <w:r w:rsidR="002B1E09">
        <w:rPr>
          <w:rFonts w:cs="Arial"/>
          <w:sz w:val="24"/>
          <w:szCs w:val="24"/>
        </w:rPr>
        <w:t>Schwellenwert von 50 mg L</w:t>
      </w:r>
      <w:r w:rsidR="002B1E09" w:rsidRPr="002066D0">
        <w:rPr>
          <w:rFonts w:cs="Arial"/>
          <w:sz w:val="24"/>
          <w:szCs w:val="24"/>
          <w:vertAlign w:val="superscript"/>
        </w:rPr>
        <w:t>-1</w:t>
      </w:r>
      <w:r w:rsidR="002B1E09">
        <w:rPr>
          <w:rFonts w:cs="Arial"/>
          <w:sz w:val="24"/>
          <w:szCs w:val="24"/>
        </w:rPr>
        <w:t xml:space="preserve"> (Nitratbericht, 2016). In Sachsen-Anhalt </w:t>
      </w:r>
      <w:r w:rsidR="00725787">
        <w:rPr>
          <w:rFonts w:cs="Arial"/>
          <w:sz w:val="24"/>
          <w:szCs w:val="24"/>
        </w:rPr>
        <w:t>wird</w:t>
      </w:r>
      <w:r w:rsidR="00237750">
        <w:rPr>
          <w:rFonts w:cs="Arial"/>
          <w:sz w:val="24"/>
          <w:szCs w:val="24"/>
        </w:rPr>
        <w:t xml:space="preserve"> in</w:t>
      </w:r>
      <w:r w:rsidR="002B1E09">
        <w:rPr>
          <w:rFonts w:cs="Arial"/>
          <w:sz w:val="24"/>
          <w:szCs w:val="24"/>
        </w:rPr>
        <w:t xml:space="preserve"> 2</w:t>
      </w:r>
      <w:r w:rsidR="00725787">
        <w:rPr>
          <w:rFonts w:cs="Arial"/>
          <w:sz w:val="24"/>
          <w:szCs w:val="24"/>
        </w:rPr>
        <w:t xml:space="preserve">2 % der Messstellen der Schwellenwert für </w:t>
      </w:r>
      <w:r w:rsidR="002B1E09">
        <w:rPr>
          <w:rFonts w:cs="Arial"/>
          <w:sz w:val="24"/>
          <w:szCs w:val="24"/>
        </w:rPr>
        <w:t>NO</w:t>
      </w:r>
      <w:r w:rsidR="002B1E09" w:rsidRPr="00AE141D">
        <w:rPr>
          <w:rFonts w:cs="Arial"/>
          <w:sz w:val="24"/>
          <w:szCs w:val="24"/>
          <w:vertAlign w:val="subscript"/>
        </w:rPr>
        <w:t>3</w:t>
      </w:r>
      <w:r w:rsidR="002B1E09" w:rsidRPr="00AE141D">
        <w:rPr>
          <w:rFonts w:cs="Arial"/>
          <w:sz w:val="24"/>
          <w:szCs w:val="24"/>
          <w:vertAlign w:val="superscript"/>
        </w:rPr>
        <w:t>-</w:t>
      </w:r>
      <w:r w:rsidR="004E1D0C">
        <w:rPr>
          <w:rFonts w:cs="Arial"/>
          <w:sz w:val="24"/>
          <w:szCs w:val="24"/>
        </w:rPr>
        <w:t xml:space="preserve"> im Grundwasser </w:t>
      </w:r>
      <w:r w:rsidR="00725787">
        <w:rPr>
          <w:rFonts w:cs="Arial"/>
          <w:sz w:val="24"/>
          <w:szCs w:val="24"/>
        </w:rPr>
        <w:t xml:space="preserve">nicht eingehalten </w:t>
      </w:r>
      <w:r w:rsidR="00000963">
        <w:rPr>
          <w:rFonts w:cs="Arial"/>
          <w:sz w:val="24"/>
          <w:szCs w:val="24"/>
        </w:rPr>
        <w:t>(</w:t>
      </w:r>
      <w:r w:rsidR="00725787">
        <w:rPr>
          <w:rFonts w:cs="Arial"/>
          <w:sz w:val="24"/>
          <w:szCs w:val="24"/>
        </w:rPr>
        <w:t>MULE, 2016</w:t>
      </w:r>
      <w:r w:rsidR="002B1E09">
        <w:rPr>
          <w:rFonts w:cs="Arial"/>
          <w:sz w:val="24"/>
          <w:szCs w:val="24"/>
        </w:rPr>
        <w:t>).</w:t>
      </w:r>
      <w:r w:rsidR="00AE141D">
        <w:rPr>
          <w:rFonts w:cs="Arial"/>
          <w:sz w:val="24"/>
          <w:szCs w:val="24"/>
        </w:rPr>
        <w:t xml:space="preserve"> </w:t>
      </w:r>
      <w:r w:rsidR="00AE141D" w:rsidRPr="00AE141D">
        <w:rPr>
          <w:rFonts w:cs="Arial"/>
          <w:sz w:val="24"/>
          <w:szCs w:val="24"/>
        </w:rPr>
        <w:t>Das trifft vor allem auf viele GWK im Schwarzerdegebiet des mitteldeutschen Trockengebietes zu.</w:t>
      </w:r>
      <w:r w:rsidR="00CF0177">
        <w:rPr>
          <w:rFonts w:cs="Arial"/>
          <w:sz w:val="24"/>
          <w:szCs w:val="24"/>
        </w:rPr>
        <w:t xml:space="preserve"> </w:t>
      </w:r>
      <w:r w:rsidR="00720046">
        <w:rPr>
          <w:rFonts w:cs="Arial"/>
          <w:sz w:val="24"/>
          <w:szCs w:val="24"/>
        </w:rPr>
        <w:t>Hier führen geringe mittlere jährliche Sickerwasserraten ve</w:t>
      </w:r>
      <w:r w:rsidR="00720046">
        <w:rPr>
          <w:rFonts w:cs="Arial"/>
          <w:sz w:val="24"/>
          <w:szCs w:val="24"/>
        </w:rPr>
        <w:t>r</w:t>
      </w:r>
      <w:r w:rsidR="00720046">
        <w:rPr>
          <w:rFonts w:cs="Arial"/>
          <w:sz w:val="24"/>
          <w:szCs w:val="24"/>
        </w:rPr>
        <w:t xml:space="preserve">bunden mit </w:t>
      </w:r>
      <w:r>
        <w:rPr>
          <w:rFonts w:cs="Arial"/>
          <w:sz w:val="24"/>
          <w:szCs w:val="24"/>
        </w:rPr>
        <w:t xml:space="preserve">dem </w:t>
      </w:r>
      <w:r w:rsidR="00720046">
        <w:rPr>
          <w:rFonts w:cs="Arial"/>
          <w:sz w:val="24"/>
          <w:szCs w:val="24"/>
        </w:rPr>
        <w:t>hohen Wasserspeiche</w:t>
      </w:r>
      <w:r w:rsidR="00720046">
        <w:rPr>
          <w:rFonts w:cs="Arial"/>
          <w:sz w:val="24"/>
          <w:szCs w:val="24"/>
        </w:rPr>
        <w:t>r</w:t>
      </w:r>
      <w:r w:rsidR="00720046">
        <w:rPr>
          <w:rFonts w:cs="Arial"/>
          <w:sz w:val="24"/>
          <w:szCs w:val="24"/>
        </w:rPr>
        <w:t xml:space="preserve">vermögen der Böden zu einem geringen Bodenwasseraustausch und damit </w:t>
      </w:r>
      <w:r>
        <w:rPr>
          <w:rFonts w:cs="Arial"/>
          <w:sz w:val="24"/>
          <w:szCs w:val="24"/>
        </w:rPr>
        <w:t xml:space="preserve">zu </w:t>
      </w:r>
      <w:r w:rsidR="00720046">
        <w:rPr>
          <w:rFonts w:cs="Arial"/>
          <w:sz w:val="24"/>
          <w:szCs w:val="24"/>
        </w:rPr>
        <w:t>la</w:t>
      </w:r>
      <w:r w:rsidR="00720046">
        <w:rPr>
          <w:rFonts w:cs="Arial"/>
          <w:sz w:val="24"/>
          <w:szCs w:val="24"/>
        </w:rPr>
        <w:t>n</w:t>
      </w:r>
      <w:r w:rsidR="00720046">
        <w:rPr>
          <w:rFonts w:cs="Arial"/>
          <w:sz w:val="24"/>
          <w:szCs w:val="24"/>
        </w:rPr>
        <w:t>gen Verweilzeiten des Sickerwassers (</w:t>
      </w:r>
      <w:proofErr w:type="spellStart"/>
      <w:r w:rsidR="00F7711C" w:rsidRPr="00F7711C">
        <w:rPr>
          <w:rFonts w:cs="Arial"/>
          <w:sz w:val="24"/>
          <w:szCs w:val="24"/>
        </w:rPr>
        <w:t>K</w:t>
      </w:r>
      <w:r w:rsidR="00F7711C">
        <w:rPr>
          <w:rFonts w:cs="Arial"/>
          <w:sz w:val="24"/>
          <w:szCs w:val="24"/>
        </w:rPr>
        <w:t>uhr</w:t>
      </w:r>
      <w:proofErr w:type="spellEnd"/>
      <w:r w:rsidR="00F7711C">
        <w:rPr>
          <w:rFonts w:cs="Arial"/>
          <w:sz w:val="24"/>
          <w:szCs w:val="24"/>
        </w:rPr>
        <w:t xml:space="preserve"> et al., </w:t>
      </w:r>
      <w:r w:rsidR="00F7711C" w:rsidRPr="00F7711C">
        <w:rPr>
          <w:rFonts w:cs="Arial"/>
          <w:sz w:val="24"/>
          <w:szCs w:val="24"/>
        </w:rPr>
        <w:t>2014</w:t>
      </w:r>
      <w:r w:rsidR="00720046">
        <w:rPr>
          <w:rFonts w:cs="Arial"/>
          <w:sz w:val="24"/>
          <w:szCs w:val="24"/>
        </w:rPr>
        <w:t>). Demzufolge können sich R</w:t>
      </w:r>
      <w:r w:rsidR="00720046">
        <w:rPr>
          <w:rFonts w:cs="Arial"/>
          <w:sz w:val="24"/>
          <w:szCs w:val="24"/>
        </w:rPr>
        <w:t>e</w:t>
      </w:r>
      <w:r w:rsidR="00720046">
        <w:rPr>
          <w:rFonts w:cs="Arial"/>
          <w:sz w:val="24"/>
          <w:szCs w:val="24"/>
        </w:rPr>
        <w:t>duzierungsmaßnahmen der NO</w:t>
      </w:r>
      <w:r w:rsidR="00720046" w:rsidRPr="00CF0177">
        <w:rPr>
          <w:rFonts w:cs="Arial"/>
          <w:sz w:val="24"/>
          <w:szCs w:val="24"/>
          <w:vertAlign w:val="subscript"/>
        </w:rPr>
        <w:t>3</w:t>
      </w:r>
      <w:r w:rsidR="00720046" w:rsidRPr="00CF0177">
        <w:rPr>
          <w:rFonts w:cs="Arial"/>
          <w:sz w:val="24"/>
          <w:szCs w:val="24"/>
          <w:vertAlign w:val="superscript"/>
        </w:rPr>
        <w:t>-</w:t>
      </w:r>
      <w:r w:rsidR="00720046" w:rsidRPr="00720046">
        <w:rPr>
          <w:rFonts w:cs="Arial"/>
          <w:sz w:val="24"/>
          <w:szCs w:val="24"/>
        </w:rPr>
        <w:t>-</w:t>
      </w:r>
      <w:r w:rsidR="00720046">
        <w:rPr>
          <w:rFonts w:cs="Arial"/>
          <w:sz w:val="24"/>
          <w:szCs w:val="24"/>
        </w:rPr>
        <w:t xml:space="preserve">Einträge nicht </w:t>
      </w:r>
      <w:r w:rsidR="00147AAB">
        <w:rPr>
          <w:rFonts w:cs="Arial"/>
          <w:sz w:val="24"/>
          <w:szCs w:val="24"/>
        </w:rPr>
        <w:t xml:space="preserve">unmittelbar </w:t>
      </w:r>
      <w:r w:rsidR="00720046">
        <w:rPr>
          <w:rFonts w:cs="Arial"/>
          <w:sz w:val="24"/>
          <w:szCs w:val="24"/>
        </w:rPr>
        <w:t xml:space="preserve">kurz- bzw. mittelfristig auf </w:t>
      </w:r>
      <w:r w:rsidR="00147AAB">
        <w:rPr>
          <w:rFonts w:cs="Arial"/>
          <w:sz w:val="24"/>
          <w:szCs w:val="24"/>
        </w:rPr>
        <w:t xml:space="preserve">eine Verbesserung des </w:t>
      </w:r>
      <w:r w:rsidR="00720046">
        <w:rPr>
          <w:rFonts w:cs="Arial"/>
          <w:sz w:val="24"/>
          <w:szCs w:val="24"/>
        </w:rPr>
        <w:t>Grundwasser</w:t>
      </w:r>
      <w:r w:rsidR="00147AAB">
        <w:rPr>
          <w:rFonts w:cs="Arial"/>
          <w:sz w:val="24"/>
          <w:szCs w:val="24"/>
        </w:rPr>
        <w:t>z</w:t>
      </w:r>
      <w:r w:rsidR="00147AAB">
        <w:rPr>
          <w:rFonts w:cs="Arial"/>
          <w:sz w:val="24"/>
          <w:szCs w:val="24"/>
        </w:rPr>
        <w:t>u</w:t>
      </w:r>
      <w:r w:rsidR="00147AAB">
        <w:rPr>
          <w:rFonts w:cs="Arial"/>
          <w:sz w:val="24"/>
          <w:szCs w:val="24"/>
        </w:rPr>
        <w:t>stand</w:t>
      </w:r>
      <w:r w:rsidR="003211F1">
        <w:rPr>
          <w:rFonts w:cs="Arial"/>
          <w:sz w:val="24"/>
          <w:szCs w:val="24"/>
        </w:rPr>
        <w:t>e</w:t>
      </w:r>
      <w:r w:rsidR="00147AAB">
        <w:rPr>
          <w:rFonts w:cs="Arial"/>
          <w:sz w:val="24"/>
          <w:szCs w:val="24"/>
        </w:rPr>
        <w:t>s</w:t>
      </w:r>
      <w:r w:rsidR="00720046">
        <w:rPr>
          <w:rFonts w:cs="Arial"/>
          <w:sz w:val="24"/>
          <w:szCs w:val="24"/>
        </w:rPr>
        <w:t xml:space="preserve"> auswirken</w:t>
      </w:r>
      <w:r w:rsidR="00DB304C">
        <w:rPr>
          <w:rFonts w:cs="Arial"/>
          <w:sz w:val="24"/>
          <w:szCs w:val="24"/>
        </w:rPr>
        <w:t>.</w:t>
      </w:r>
      <w:r w:rsidR="00A26434">
        <w:rPr>
          <w:rFonts w:cs="Arial"/>
          <w:sz w:val="24"/>
          <w:szCs w:val="24"/>
        </w:rPr>
        <w:t xml:space="preserve"> Bisher liegen wenige Erkenntnisse zum NO</w:t>
      </w:r>
      <w:r w:rsidR="00A26434" w:rsidRPr="00A26434">
        <w:rPr>
          <w:rFonts w:cs="Arial"/>
          <w:sz w:val="24"/>
          <w:szCs w:val="24"/>
          <w:vertAlign w:val="subscript"/>
        </w:rPr>
        <w:t>3</w:t>
      </w:r>
      <w:r w:rsidR="00A26434" w:rsidRPr="00A26434">
        <w:rPr>
          <w:rFonts w:cs="Arial"/>
          <w:sz w:val="24"/>
          <w:szCs w:val="24"/>
          <w:vertAlign w:val="superscript"/>
        </w:rPr>
        <w:t>-</w:t>
      </w:r>
      <w:r w:rsidR="00A26434">
        <w:rPr>
          <w:rFonts w:cs="Arial"/>
          <w:sz w:val="24"/>
          <w:szCs w:val="24"/>
        </w:rPr>
        <w:t xml:space="preserve">-Abbaupotential </w:t>
      </w:r>
      <w:r w:rsidR="004948A7">
        <w:rPr>
          <w:rFonts w:cs="Arial"/>
          <w:sz w:val="24"/>
          <w:szCs w:val="24"/>
        </w:rPr>
        <w:t xml:space="preserve">bzw. </w:t>
      </w:r>
      <w:r w:rsidR="00786A60">
        <w:rPr>
          <w:rFonts w:cs="Arial"/>
          <w:sz w:val="24"/>
          <w:szCs w:val="24"/>
        </w:rPr>
        <w:t xml:space="preserve">zu </w:t>
      </w:r>
      <w:r w:rsidR="00130F80">
        <w:rPr>
          <w:rFonts w:cs="Arial"/>
          <w:sz w:val="24"/>
          <w:szCs w:val="24"/>
        </w:rPr>
        <w:t xml:space="preserve">Abbauraten </w:t>
      </w:r>
      <w:r w:rsidR="00A26434">
        <w:rPr>
          <w:rFonts w:cs="Arial"/>
          <w:sz w:val="24"/>
          <w:szCs w:val="24"/>
        </w:rPr>
        <w:t xml:space="preserve">von </w:t>
      </w:r>
      <w:proofErr w:type="spellStart"/>
      <w:r w:rsidR="00A26434">
        <w:rPr>
          <w:rFonts w:cs="Arial"/>
          <w:sz w:val="24"/>
          <w:szCs w:val="24"/>
        </w:rPr>
        <w:t>Schwarzerde</w:t>
      </w:r>
      <w:r w:rsidR="001E35DD">
        <w:rPr>
          <w:rFonts w:cs="Arial"/>
          <w:sz w:val="24"/>
          <w:szCs w:val="24"/>
        </w:rPr>
        <w:t>b</w:t>
      </w:r>
      <w:r w:rsidR="001E35DD">
        <w:rPr>
          <w:rFonts w:cs="Arial"/>
          <w:sz w:val="24"/>
          <w:szCs w:val="24"/>
        </w:rPr>
        <w:t>ö</w:t>
      </w:r>
      <w:r w:rsidR="001E35DD">
        <w:rPr>
          <w:rFonts w:cs="Arial"/>
          <w:sz w:val="24"/>
          <w:szCs w:val="24"/>
        </w:rPr>
        <w:t>den</w:t>
      </w:r>
      <w:proofErr w:type="spellEnd"/>
      <w:r w:rsidR="00A26434">
        <w:rPr>
          <w:rFonts w:cs="Arial"/>
          <w:sz w:val="24"/>
          <w:szCs w:val="24"/>
        </w:rPr>
        <w:t xml:space="preserve"> vor. </w:t>
      </w:r>
      <w:r w:rsidR="00800D58">
        <w:rPr>
          <w:rFonts w:cs="Arial"/>
          <w:sz w:val="24"/>
          <w:szCs w:val="24"/>
        </w:rPr>
        <w:t xml:space="preserve">Der </w:t>
      </w:r>
      <w:r w:rsidR="00800D58" w:rsidRPr="00147AAB">
        <w:rPr>
          <w:rFonts w:cs="Arial"/>
          <w:sz w:val="24"/>
          <w:szCs w:val="24"/>
        </w:rPr>
        <w:t>NO</w:t>
      </w:r>
      <w:r w:rsidR="00800D58" w:rsidRPr="002066D0">
        <w:rPr>
          <w:rFonts w:cs="Arial"/>
          <w:sz w:val="24"/>
          <w:szCs w:val="24"/>
          <w:vertAlign w:val="subscript"/>
        </w:rPr>
        <w:t>3</w:t>
      </w:r>
      <w:r w:rsidR="00800D58" w:rsidRPr="002066D0">
        <w:rPr>
          <w:rFonts w:cs="Arial"/>
          <w:sz w:val="24"/>
          <w:szCs w:val="24"/>
          <w:vertAlign w:val="superscript"/>
        </w:rPr>
        <w:t>-</w:t>
      </w:r>
      <w:r w:rsidR="00800D58" w:rsidRPr="00800D58">
        <w:rPr>
          <w:rFonts w:cs="Arial"/>
          <w:sz w:val="24"/>
          <w:szCs w:val="24"/>
        </w:rPr>
        <w:t>-</w:t>
      </w:r>
      <w:r w:rsidR="00800D58">
        <w:rPr>
          <w:rFonts w:cs="Arial"/>
          <w:sz w:val="24"/>
          <w:szCs w:val="24"/>
        </w:rPr>
        <w:t xml:space="preserve">Abbau im </w:t>
      </w:r>
      <w:r w:rsidR="00A26434">
        <w:rPr>
          <w:rFonts w:cs="Arial"/>
          <w:sz w:val="24"/>
          <w:szCs w:val="24"/>
        </w:rPr>
        <w:t>Boden erfolgt hauptsächlich mikrobiell durch den Prozess der Denitrifikation. Bei dieser fakultativ a</w:t>
      </w:r>
      <w:r w:rsidR="00A26434">
        <w:rPr>
          <w:rFonts w:cs="Arial"/>
          <w:sz w:val="24"/>
          <w:szCs w:val="24"/>
        </w:rPr>
        <w:t>n</w:t>
      </w:r>
      <w:r w:rsidR="00A26434">
        <w:rPr>
          <w:rFonts w:cs="Arial"/>
          <w:sz w:val="24"/>
          <w:szCs w:val="24"/>
        </w:rPr>
        <w:t>aeroben Reaktion wird unter Sauerstoff(O</w:t>
      </w:r>
      <w:r w:rsidR="00A26434" w:rsidRPr="00A26434">
        <w:rPr>
          <w:rFonts w:cs="Arial"/>
          <w:sz w:val="24"/>
          <w:szCs w:val="24"/>
          <w:vertAlign w:val="subscript"/>
        </w:rPr>
        <w:t>2</w:t>
      </w:r>
      <w:r w:rsidR="00A26434">
        <w:rPr>
          <w:rFonts w:cs="Arial"/>
          <w:sz w:val="24"/>
          <w:szCs w:val="24"/>
        </w:rPr>
        <w:t xml:space="preserve">)-limitierten Verhältnissen schrittweise </w:t>
      </w:r>
      <w:r w:rsidR="00A26434" w:rsidRPr="00147AAB">
        <w:rPr>
          <w:rFonts w:cs="Arial"/>
          <w:sz w:val="24"/>
          <w:szCs w:val="24"/>
        </w:rPr>
        <w:t>NO</w:t>
      </w:r>
      <w:r w:rsidR="00A26434" w:rsidRPr="002066D0">
        <w:rPr>
          <w:rFonts w:cs="Arial"/>
          <w:sz w:val="24"/>
          <w:szCs w:val="24"/>
          <w:vertAlign w:val="subscript"/>
        </w:rPr>
        <w:t>3</w:t>
      </w:r>
      <w:r w:rsidR="00A26434" w:rsidRPr="002066D0">
        <w:rPr>
          <w:rFonts w:cs="Arial"/>
          <w:sz w:val="24"/>
          <w:szCs w:val="24"/>
          <w:vertAlign w:val="superscript"/>
        </w:rPr>
        <w:t>-</w:t>
      </w:r>
      <w:r w:rsidR="00A26434">
        <w:rPr>
          <w:rFonts w:cs="Arial"/>
          <w:sz w:val="24"/>
          <w:szCs w:val="24"/>
          <w:vertAlign w:val="superscript"/>
        </w:rPr>
        <w:t xml:space="preserve"> </w:t>
      </w:r>
      <w:r w:rsidR="00A26434">
        <w:rPr>
          <w:rFonts w:cs="Arial"/>
          <w:sz w:val="24"/>
          <w:szCs w:val="24"/>
        </w:rPr>
        <w:t>über die Zwischenstufen Nitrit (NO</w:t>
      </w:r>
      <w:r w:rsidR="00A26434" w:rsidRPr="001E35DD">
        <w:rPr>
          <w:rFonts w:cs="Arial"/>
          <w:sz w:val="24"/>
          <w:szCs w:val="24"/>
          <w:vertAlign w:val="subscript"/>
        </w:rPr>
        <w:t>2</w:t>
      </w:r>
      <w:r w:rsidR="00A26434" w:rsidRPr="001E35DD">
        <w:rPr>
          <w:rFonts w:cs="Arial"/>
          <w:sz w:val="24"/>
          <w:szCs w:val="24"/>
          <w:vertAlign w:val="superscript"/>
        </w:rPr>
        <w:t>-</w:t>
      </w:r>
      <w:r w:rsidR="00A26434">
        <w:rPr>
          <w:rFonts w:cs="Arial"/>
          <w:sz w:val="24"/>
          <w:szCs w:val="24"/>
        </w:rPr>
        <w:t xml:space="preserve">), </w:t>
      </w:r>
      <w:r w:rsidR="00E15470">
        <w:rPr>
          <w:rFonts w:cs="Arial"/>
          <w:sz w:val="24"/>
          <w:szCs w:val="24"/>
        </w:rPr>
        <w:t>Stic</w:t>
      </w:r>
      <w:r w:rsidR="00E15470">
        <w:rPr>
          <w:rFonts w:cs="Arial"/>
          <w:sz w:val="24"/>
          <w:szCs w:val="24"/>
        </w:rPr>
        <w:t>k</w:t>
      </w:r>
      <w:r w:rsidR="00E15470">
        <w:rPr>
          <w:rFonts w:cs="Arial"/>
          <w:sz w:val="24"/>
          <w:szCs w:val="24"/>
        </w:rPr>
        <w:t xml:space="preserve">stoffmonoxid (NO) und </w:t>
      </w:r>
      <w:proofErr w:type="spellStart"/>
      <w:r w:rsidR="00E15470">
        <w:rPr>
          <w:rFonts w:cs="Arial"/>
          <w:sz w:val="24"/>
          <w:szCs w:val="24"/>
        </w:rPr>
        <w:t>Distickstoffmonoxid</w:t>
      </w:r>
      <w:proofErr w:type="spellEnd"/>
      <w:r w:rsidR="00E15470">
        <w:rPr>
          <w:rFonts w:cs="Arial"/>
          <w:sz w:val="24"/>
          <w:szCs w:val="24"/>
        </w:rPr>
        <w:t xml:space="preserve"> (N</w:t>
      </w:r>
      <w:r w:rsidR="00E15470" w:rsidRPr="001E35DD">
        <w:rPr>
          <w:rFonts w:cs="Arial"/>
          <w:sz w:val="24"/>
          <w:szCs w:val="24"/>
          <w:vertAlign w:val="subscript"/>
        </w:rPr>
        <w:t>2</w:t>
      </w:r>
      <w:r w:rsidR="00E15470">
        <w:rPr>
          <w:rFonts w:cs="Arial"/>
          <w:sz w:val="24"/>
          <w:szCs w:val="24"/>
        </w:rPr>
        <w:t xml:space="preserve">O) zu </w:t>
      </w:r>
      <w:r w:rsidR="00BF61EF">
        <w:rPr>
          <w:rFonts w:cs="Arial"/>
          <w:sz w:val="24"/>
          <w:szCs w:val="24"/>
        </w:rPr>
        <w:t>molekularem Stickstoff (N</w:t>
      </w:r>
      <w:r w:rsidR="00BF61EF" w:rsidRPr="001E35DD">
        <w:rPr>
          <w:rFonts w:cs="Arial"/>
          <w:sz w:val="24"/>
          <w:szCs w:val="24"/>
          <w:vertAlign w:val="subscript"/>
        </w:rPr>
        <w:t>2</w:t>
      </w:r>
      <w:r w:rsidR="00BF61EF">
        <w:rPr>
          <w:rFonts w:cs="Arial"/>
          <w:sz w:val="24"/>
          <w:szCs w:val="24"/>
        </w:rPr>
        <w:t>) red</w:t>
      </w:r>
      <w:r w:rsidR="00BF61EF">
        <w:rPr>
          <w:rFonts w:cs="Arial"/>
          <w:sz w:val="24"/>
          <w:szCs w:val="24"/>
        </w:rPr>
        <w:t>u</w:t>
      </w:r>
      <w:r w:rsidR="00BF61EF">
        <w:rPr>
          <w:rFonts w:cs="Arial"/>
          <w:sz w:val="24"/>
          <w:szCs w:val="24"/>
        </w:rPr>
        <w:t>ziert (</w:t>
      </w:r>
      <w:proofErr w:type="spellStart"/>
      <w:r w:rsidR="00BF61EF">
        <w:rPr>
          <w:rFonts w:cs="Arial"/>
          <w:sz w:val="24"/>
          <w:szCs w:val="24"/>
        </w:rPr>
        <w:t>Bremner</w:t>
      </w:r>
      <w:proofErr w:type="spellEnd"/>
      <w:r w:rsidR="00BF61EF">
        <w:rPr>
          <w:rFonts w:cs="Arial"/>
          <w:sz w:val="24"/>
          <w:szCs w:val="24"/>
        </w:rPr>
        <w:t>, 1997). Ein weiterer bisher weniger erforschter NO</w:t>
      </w:r>
      <w:r w:rsidR="00BF61EF" w:rsidRPr="00A26434">
        <w:rPr>
          <w:rFonts w:cs="Arial"/>
          <w:sz w:val="24"/>
          <w:szCs w:val="24"/>
          <w:vertAlign w:val="subscript"/>
        </w:rPr>
        <w:t>3</w:t>
      </w:r>
      <w:r w:rsidR="00BF61EF" w:rsidRPr="00A26434">
        <w:rPr>
          <w:rFonts w:cs="Arial"/>
          <w:sz w:val="24"/>
          <w:szCs w:val="24"/>
          <w:vertAlign w:val="superscript"/>
        </w:rPr>
        <w:t>-</w:t>
      </w:r>
      <w:r w:rsidR="00BF61EF">
        <w:rPr>
          <w:rFonts w:cs="Arial"/>
          <w:sz w:val="24"/>
          <w:szCs w:val="24"/>
        </w:rPr>
        <w:t xml:space="preserve">-Abbauprozess ist die </w:t>
      </w:r>
      <w:proofErr w:type="spellStart"/>
      <w:r w:rsidR="00BF61EF">
        <w:rPr>
          <w:rFonts w:cs="Arial"/>
          <w:sz w:val="24"/>
          <w:szCs w:val="24"/>
        </w:rPr>
        <w:t>dissimilatorische</w:t>
      </w:r>
      <w:proofErr w:type="spellEnd"/>
      <w:r w:rsidR="00BF61EF">
        <w:rPr>
          <w:rFonts w:cs="Arial"/>
          <w:sz w:val="24"/>
          <w:szCs w:val="24"/>
        </w:rPr>
        <w:t xml:space="preserve"> NO</w:t>
      </w:r>
      <w:r w:rsidR="00BF61EF" w:rsidRPr="00A26434">
        <w:rPr>
          <w:rFonts w:cs="Arial"/>
          <w:sz w:val="24"/>
          <w:szCs w:val="24"/>
          <w:vertAlign w:val="subscript"/>
        </w:rPr>
        <w:t>3</w:t>
      </w:r>
      <w:r w:rsidR="00BF61EF" w:rsidRPr="00A26434">
        <w:rPr>
          <w:rFonts w:cs="Arial"/>
          <w:sz w:val="24"/>
          <w:szCs w:val="24"/>
          <w:vertAlign w:val="superscript"/>
        </w:rPr>
        <w:t>-</w:t>
      </w:r>
      <w:r w:rsidR="00BF61EF" w:rsidRPr="00BF61EF">
        <w:rPr>
          <w:rFonts w:cs="Arial"/>
          <w:sz w:val="24"/>
          <w:szCs w:val="24"/>
        </w:rPr>
        <w:t>-</w:t>
      </w:r>
      <w:r w:rsidR="00BF61EF">
        <w:rPr>
          <w:rFonts w:cs="Arial"/>
          <w:sz w:val="24"/>
          <w:szCs w:val="24"/>
        </w:rPr>
        <w:t>Reduktion zu Ammonium (NH</w:t>
      </w:r>
      <w:r w:rsidR="00BF61EF" w:rsidRPr="00FB6AAE">
        <w:rPr>
          <w:rFonts w:cs="Arial"/>
          <w:sz w:val="24"/>
          <w:szCs w:val="24"/>
          <w:vertAlign w:val="subscript"/>
        </w:rPr>
        <w:t>4</w:t>
      </w:r>
      <w:r w:rsidR="00BF61EF" w:rsidRPr="00FB6AAE">
        <w:rPr>
          <w:rFonts w:cs="Arial"/>
          <w:sz w:val="24"/>
          <w:szCs w:val="24"/>
          <w:vertAlign w:val="superscript"/>
        </w:rPr>
        <w:t>+</w:t>
      </w:r>
      <w:r w:rsidR="00BF61EF">
        <w:rPr>
          <w:rFonts w:cs="Arial"/>
          <w:sz w:val="24"/>
          <w:szCs w:val="24"/>
        </w:rPr>
        <w:t>)</w:t>
      </w:r>
      <w:r w:rsidR="001E35DD">
        <w:rPr>
          <w:rFonts w:cs="Arial"/>
          <w:sz w:val="24"/>
          <w:szCs w:val="24"/>
        </w:rPr>
        <w:t xml:space="preserve"> (DNRA), die nach bish</w:t>
      </w:r>
      <w:r w:rsidR="001E35DD">
        <w:rPr>
          <w:rFonts w:cs="Arial"/>
          <w:sz w:val="24"/>
          <w:szCs w:val="24"/>
        </w:rPr>
        <w:t>e</w:t>
      </w:r>
      <w:r w:rsidR="001E35DD">
        <w:rPr>
          <w:rFonts w:cs="Arial"/>
          <w:sz w:val="24"/>
          <w:szCs w:val="24"/>
        </w:rPr>
        <w:t>rigen Studien allerdings von untergeordn</w:t>
      </w:r>
      <w:r w:rsidR="001E35DD">
        <w:rPr>
          <w:rFonts w:cs="Arial"/>
          <w:sz w:val="24"/>
          <w:szCs w:val="24"/>
        </w:rPr>
        <w:t>e</w:t>
      </w:r>
      <w:r w:rsidR="001E35DD">
        <w:rPr>
          <w:rFonts w:cs="Arial"/>
          <w:sz w:val="24"/>
          <w:szCs w:val="24"/>
        </w:rPr>
        <w:t>ter Bedeutung für den NO</w:t>
      </w:r>
      <w:r w:rsidR="001E35DD" w:rsidRPr="00A26434">
        <w:rPr>
          <w:rFonts w:cs="Arial"/>
          <w:sz w:val="24"/>
          <w:szCs w:val="24"/>
          <w:vertAlign w:val="subscript"/>
        </w:rPr>
        <w:t>3</w:t>
      </w:r>
      <w:r w:rsidR="001E35DD" w:rsidRPr="00A26434">
        <w:rPr>
          <w:rFonts w:cs="Arial"/>
          <w:sz w:val="24"/>
          <w:szCs w:val="24"/>
          <w:vertAlign w:val="superscript"/>
        </w:rPr>
        <w:t>-</w:t>
      </w:r>
      <w:r w:rsidR="001E35DD">
        <w:rPr>
          <w:rFonts w:cs="Arial"/>
          <w:sz w:val="24"/>
          <w:szCs w:val="24"/>
        </w:rPr>
        <w:t>-Abbau im B</w:t>
      </w:r>
      <w:r w:rsidR="001E35DD">
        <w:rPr>
          <w:rFonts w:cs="Arial"/>
          <w:sz w:val="24"/>
          <w:szCs w:val="24"/>
        </w:rPr>
        <w:t>o</w:t>
      </w:r>
      <w:r w:rsidR="001E35DD">
        <w:rPr>
          <w:rFonts w:cs="Arial"/>
          <w:sz w:val="24"/>
          <w:szCs w:val="24"/>
        </w:rPr>
        <w:t xml:space="preserve">den ist (z.B. </w:t>
      </w:r>
      <w:proofErr w:type="spellStart"/>
      <w:r w:rsidR="001E35DD">
        <w:rPr>
          <w:rFonts w:cs="Arial"/>
          <w:sz w:val="24"/>
          <w:szCs w:val="24"/>
        </w:rPr>
        <w:t>Silver</w:t>
      </w:r>
      <w:proofErr w:type="spellEnd"/>
      <w:r w:rsidR="001E35DD">
        <w:rPr>
          <w:rFonts w:cs="Arial"/>
          <w:sz w:val="24"/>
          <w:szCs w:val="24"/>
        </w:rPr>
        <w:t xml:space="preserve"> et al., 2005). </w:t>
      </w:r>
      <w:r w:rsidR="007A667E">
        <w:rPr>
          <w:rFonts w:cs="Arial"/>
          <w:sz w:val="24"/>
          <w:szCs w:val="24"/>
        </w:rPr>
        <w:t>Sowohl h</w:t>
      </w:r>
      <w:r w:rsidR="007A667E">
        <w:rPr>
          <w:rFonts w:cs="Arial"/>
          <w:sz w:val="24"/>
          <w:szCs w:val="24"/>
        </w:rPr>
        <w:t>e</w:t>
      </w:r>
      <w:r w:rsidR="007A667E">
        <w:rPr>
          <w:rFonts w:cs="Arial"/>
          <w:sz w:val="24"/>
          <w:szCs w:val="24"/>
        </w:rPr>
        <w:t>terotrophe als auch autotrophe Mikroorg</w:t>
      </w:r>
      <w:r w:rsidR="007A667E">
        <w:rPr>
          <w:rFonts w:cs="Arial"/>
          <w:sz w:val="24"/>
          <w:szCs w:val="24"/>
        </w:rPr>
        <w:t>a</w:t>
      </w:r>
      <w:r w:rsidR="007A667E">
        <w:rPr>
          <w:rFonts w:cs="Arial"/>
          <w:sz w:val="24"/>
          <w:szCs w:val="24"/>
        </w:rPr>
        <w:t>nismen sind zur Denitrifikation befähigt (</w:t>
      </w:r>
      <w:r w:rsidR="00CF69D8">
        <w:rPr>
          <w:rFonts w:cs="Arial"/>
          <w:sz w:val="24"/>
          <w:szCs w:val="24"/>
        </w:rPr>
        <w:t>Oh et al., 2001</w:t>
      </w:r>
      <w:r w:rsidR="007A667E">
        <w:rPr>
          <w:rFonts w:cs="Arial"/>
          <w:sz w:val="24"/>
          <w:szCs w:val="24"/>
        </w:rPr>
        <w:t>). Während heterotrophe Bakt</w:t>
      </w:r>
      <w:r w:rsidR="007A667E">
        <w:rPr>
          <w:rFonts w:cs="Arial"/>
          <w:sz w:val="24"/>
          <w:szCs w:val="24"/>
        </w:rPr>
        <w:t>e</w:t>
      </w:r>
      <w:r w:rsidR="007A667E">
        <w:rPr>
          <w:rFonts w:cs="Arial"/>
          <w:sz w:val="24"/>
          <w:szCs w:val="24"/>
        </w:rPr>
        <w:t>rien (z.B.</w:t>
      </w:r>
      <w:r w:rsidR="00584E64">
        <w:rPr>
          <w:rFonts w:cs="Arial"/>
          <w:sz w:val="24"/>
          <w:szCs w:val="24"/>
        </w:rPr>
        <w:t xml:space="preserve"> </w:t>
      </w:r>
      <w:proofErr w:type="spellStart"/>
      <w:r w:rsidR="007A667E" w:rsidRPr="00584E64">
        <w:rPr>
          <w:rFonts w:cs="Arial"/>
          <w:i/>
          <w:sz w:val="24"/>
          <w:szCs w:val="24"/>
        </w:rPr>
        <w:t>Pseudomonas</w:t>
      </w:r>
      <w:proofErr w:type="spellEnd"/>
      <w:r w:rsidR="00584E64" w:rsidRPr="00584E64">
        <w:rPr>
          <w:rFonts w:cs="Arial"/>
          <w:i/>
          <w:sz w:val="24"/>
          <w:szCs w:val="24"/>
        </w:rPr>
        <w:t xml:space="preserve"> </w:t>
      </w:r>
      <w:proofErr w:type="spellStart"/>
      <w:r w:rsidR="00584E64" w:rsidRPr="00584E64">
        <w:rPr>
          <w:rFonts w:cs="Arial"/>
          <w:i/>
          <w:sz w:val="24"/>
          <w:szCs w:val="24"/>
        </w:rPr>
        <w:t>stutzeri</w:t>
      </w:r>
      <w:proofErr w:type="spellEnd"/>
      <w:r w:rsidR="007A667E">
        <w:rPr>
          <w:rFonts w:cs="Arial"/>
          <w:sz w:val="24"/>
          <w:szCs w:val="24"/>
        </w:rPr>
        <w:t>) Kohle</w:t>
      </w:r>
      <w:r w:rsidR="007A667E">
        <w:rPr>
          <w:rFonts w:cs="Arial"/>
          <w:sz w:val="24"/>
          <w:szCs w:val="24"/>
        </w:rPr>
        <w:t>n</w:t>
      </w:r>
      <w:r w:rsidR="007A667E">
        <w:rPr>
          <w:rFonts w:cs="Arial"/>
          <w:sz w:val="24"/>
          <w:szCs w:val="24"/>
        </w:rPr>
        <w:t>stoff(C)-Verbindungen als Elektronendon</w:t>
      </w:r>
      <w:r w:rsidR="007A667E">
        <w:rPr>
          <w:rFonts w:cs="Arial"/>
          <w:sz w:val="24"/>
          <w:szCs w:val="24"/>
        </w:rPr>
        <w:t>a</w:t>
      </w:r>
      <w:r w:rsidR="007A667E">
        <w:rPr>
          <w:rFonts w:cs="Arial"/>
          <w:sz w:val="24"/>
          <w:szCs w:val="24"/>
        </w:rPr>
        <w:t xml:space="preserve">toren zur </w:t>
      </w:r>
      <w:r w:rsidR="007A667E" w:rsidRPr="00147AAB">
        <w:rPr>
          <w:rFonts w:cs="Arial"/>
          <w:sz w:val="24"/>
          <w:szCs w:val="24"/>
        </w:rPr>
        <w:t>NO</w:t>
      </w:r>
      <w:r w:rsidR="007A667E" w:rsidRPr="002066D0">
        <w:rPr>
          <w:rFonts w:cs="Arial"/>
          <w:sz w:val="24"/>
          <w:szCs w:val="24"/>
          <w:vertAlign w:val="subscript"/>
        </w:rPr>
        <w:t>3</w:t>
      </w:r>
      <w:r w:rsidR="007A667E" w:rsidRPr="002066D0">
        <w:rPr>
          <w:rFonts w:cs="Arial"/>
          <w:sz w:val="24"/>
          <w:szCs w:val="24"/>
          <w:vertAlign w:val="superscript"/>
        </w:rPr>
        <w:t>-</w:t>
      </w:r>
      <w:r w:rsidR="007A667E" w:rsidRPr="007A667E">
        <w:rPr>
          <w:rFonts w:cs="Arial"/>
          <w:sz w:val="24"/>
          <w:szCs w:val="24"/>
        </w:rPr>
        <w:t>-</w:t>
      </w:r>
      <w:r w:rsidR="007A667E">
        <w:rPr>
          <w:rFonts w:cs="Arial"/>
          <w:sz w:val="24"/>
          <w:szCs w:val="24"/>
        </w:rPr>
        <w:t>Reduktion nutzen, sind a</w:t>
      </w:r>
      <w:r w:rsidR="007A667E">
        <w:rPr>
          <w:rFonts w:cs="Arial"/>
          <w:sz w:val="24"/>
          <w:szCs w:val="24"/>
        </w:rPr>
        <w:t>u</w:t>
      </w:r>
      <w:r w:rsidR="007A667E">
        <w:rPr>
          <w:rFonts w:cs="Arial"/>
          <w:sz w:val="24"/>
          <w:szCs w:val="24"/>
        </w:rPr>
        <w:t>totrophe Bakterien (z.B.</w:t>
      </w:r>
      <w:r w:rsidR="00584E64">
        <w:rPr>
          <w:rFonts w:cs="Arial"/>
          <w:sz w:val="24"/>
          <w:szCs w:val="24"/>
        </w:rPr>
        <w:t xml:space="preserve"> </w:t>
      </w:r>
      <w:proofErr w:type="spellStart"/>
      <w:r w:rsidR="007A667E" w:rsidRPr="00584E64">
        <w:rPr>
          <w:rFonts w:cs="Arial"/>
          <w:i/>
          <w:sz w:val="24"/>
          <w:szCs w:val="24"/>
        </w:rPr>
        <w:t>Thiobacillus</w:t>
      </w:r>
      <w:proofErr w:type="spellEnd"/>
      <w:r w:rsidR="007A667E" w:rsidRPr="00584E64">
        <w:rPr>
          <w:rFonts w:cs="Arial"/>
          <w:i/>
          <w:sz w:val="24"/>
          <w:szCs w:val="24"/>
        </w:rPr>
        <w:t xml:space="preserve"> </w:t>
      </w:r>
      <w:proofErr w:type="spellStart"/>
      <w:r w:rsidR="007A667E" w:rsidRPr="00584E64">
        <w:rPr>
          <w:rFonts w:cs="Arial"/>
          <w:i/>
          <w:sz w:val="24"/>
          <w:szCs w:val="24"/>
        </w:rPr>
        <w:t>denitr</w:t>
      </w:r>
      <w:r w:rsidR="007A667E" w:rsidRPr="00584E64">
        <w:rPr>
          <w:rFonts w:cs="Arial"/>
          <w:i/>
          <w:sz w:val="24"/>
          <w:szCs w:val="24"/>
        </w:rPr>
        <w:t>i</w:t>
      </w:r>
      <w:r w:rsidR="007A667E" w:rsidRPr="00584E64">
        <w:rPr>
          <w:rFonts w:cs="Arial"/>
          <w:i/>
          <w:sz w:val="24"/>
          <w:szCs w:val="24"/>
        </w:rPr>
        <w:t>ficans</w:t>
      </w:r>
      <w:proofErr w:type="spellEnd"/>
      <w:r w:rsidR="007A667E">
        <w:rPr>
          <w:rFonts w:cs="Arial"/>
          <w:sz w:val="24"/>
          <w:szCs w:val="24"/>
        </w:rPr>
        <w:t>) in der Lage auch anorganische Ve</w:t>
      </w:r>
      <w:r w:rsidR="007A667E">
        <w:rPr>
          <w:rFonts w:cs="Arial"/>
          <w:sz w:val="24"/>
          <w:szCs w:val="24"/>
        </w:rPr>
        <w:t>r</w:t>
      </w:r>
      <w:r w:rsidR="007A667E">
        <w:rPr>
          <w:rFonts w:cs="Arial"/>
          <w:sz w:val="24"/>
          <w:szCs w:val="24"/>
        </w:rPr>
        <w:t>bindungen</w:t>
      </w:r>
      <w:r w:rsidR="0072630B">
        <w:rPr>
          <w:rFonts w:cs="Arial"/>
          <w:sz w:val="24"/>
          <w:szCs w:val="24"/>
        </w:rPr>
        <w:t>,</w:t>
      </w:r>
      <w:r w:rsidR="007A667E">
        <w:rPr>
          <w:rFonts w:cs="Arial"/>
          <w:sz w:val="24"/>
          <w:szCs w:val="24"/>
        </w:rPr>
        <w:t xml:space="preserve"> wie beispielsweise reduzierte Schwefel(S)-Verbindungen (z.B. Pyrit</w:t>
      </w:r>
      <w:r w:rsidR="004C1952">
        <w:rPr>
          <w:rFonts w:cs="Arial"/>
          <w:sz w:val="24"/>
          <w:szCs w:val="24"/>
        </w:rPr>
        <w:t>: FeS</w:t>
      </w:r>
      <w:r w:rsidR="004C1952" w:rsidRPr="004C1952">
        <w:rPr>
          <w:rFonts w:cs="Arial"/>
          <w:sz w:val="24"/>
          <w:szCs w:val="24"/>
          <w:vertAlign w:val="subscript"/>
        </w:rPr>
        <w:t>2</w:t>
      </w:r>
      <w:r w:rsidR="007A667E">
        <w:rPr>
          <w:rFonts w:cs="Arial"/>
          <w:sz w:val="24"/>
          <w:szCs w:val="24"/>
        </w:rPr>
        <w:t>)</w:t>
      </w:r>
      <w:r w:rsidR="0072630B">
        <w:rPr>
          <w:rFonts w:cs="Arial"/>
          <w:sz w:val="24"/>
          <w:szCs w:val="24"/>
        </w:rPr>
        <w:t>,</w:t>
      </w:r>
      <w:r w:rsidR="007A667E">
        <w:rPr>
          <w:rFonts w:cs="Arial"/>
          <w:sz w:val="24"/>
          <w:szCs w:val="24"/>
        </w:rPr>
        <w:t xml:space="preserve"> für ihren Energiestoffwechsel zu nu</w:t>
      </w:r>
      <w:r w:rsidR="007A667E">
        <w:rPr>
          <w:rFonts w:cs="Arial"/>
          <w:sz w:val="24"/>
          <w:szCs w:val="24"/>
        </w:rPr>
        <w:t>t</w:t>
      </w:r>
      <w:r w:rsidR="007A667E">
        <w:rPr>
          <w:rFonts w:cs="Arial"/>
          <w:sz w:val="24"/>
          <w:szCs w:val="24"/>
        </w:rPr>
        <w:lastRenderedPageBreak/>
        <w:t>zen (</w:t>
      </w:r>
      <w:r w:rsidR="00CF69D8">
        <w:rPr>
          <w:rFonts w:cs="Arial"/>
          <w:sz w:val="24"/>
          <w:szCs w:val="24"/>
        </w:rPr>
        <w:t>Oh et al., 2001</w:t>
      </w:r>
      <w:r w:rsidR="007A667E">
        <w:rPr>
          <w:rFonts w:cs="Arial"/>
          <w:sz w:val="24"/>
          <w:szCs w:val="24"/>
        </w:rPr>
        <w:t xml:space="preserve">). </w:t>
      </w:r>
      <w:r w:rsidR="00865689">
        <w:rPr>
          <w:rFonts w:cs="Arial"/>
          <w:sz w:val="24"/>
          <w:szCs w:val="24"/>
        </w:rPr>
        <w:t>Bisherige Studien zeigten jedoch, dass der heterotrophe A</w:t>
      </w:r>
      <w:r w:rsidR="00865689">
        <w:rPr>
          <w:rFonts w:cs="Arial"/>
          <w:sz w:val="24"/>
          <w:szCs w:val="24"/>
        </w:rPr>
        <w:t>b</w:t>
      </w:r>
      <w:r w:rsidR="00865689">
        <w:rPr>
          <w:rFonts w:cs="Arial"/>
          <w:sz w:val="24"/>
          <w:szCs w:val="24"/>
        </w:rPr>
        <w:t xml:space="preserve">bau im Vergleich zum autotrophen Weg eine </w:t>
      </w:r>
      <w:r w:rsidR="00F4202A">
        <w:rPr>
          <w:rFonts w:cs="Arial"/>
          <w:sz w:val="24"/>
          <w:szCs w:val="24"/>
        </w:rPr>
        <w:t xml:space="preserve">deutlich </w:t>
      </w:r>
      <w:r w:rsidR="00865689">
        <w:rPr>
          <w:rFonts w:cs="Arial"/>
          <w:sz w:val="24"/>
          <w:szCs w:val="24"/>
        </w:rPr>
        <w:t xml:space="preserve">höhere Effektivität aufweist (Zhao et al., 2012). </w:t>
      </w:r>
      <w:r w:rsidR="00F4202A">
        <w:rPr>
          <w:rFonts w:cs="Arial"/>
          <w:sz w:val="24"/>
          <w:szCs w:val="24"/>
        </w:rPr>
        <w:t>Daher ist die Verfügba</w:t>
      </w:r>
      <w:r w:rsidR="00F4202A">
        <w:rPr>
          <w:rFonts w:cs="Arial"/>
          <w:sz w:val="24"/>
          <w:szCs w:val="24"/>
        </w:rPr>
        <w:t>r</w:t>
      </w:r>
      <w:r w:rsidR="00F4202A">
        <w:rPr>
          <w:rFonts w:cs="Arial"/>
          <w:sz w:val="24"/>
          <w:szCs w:val="24"/>
        </w:rPr>
        <w:t>keit von C in Böden oft ein kritischer Faktor für deren Vermögen des NO</w:t>
      </w:r>
      <w:r w:rsidR="00F4202A" w:rsidRPr="00A26434">
        <w:rPr>
          <w:rFonts w:cs="Arial"/>
          <w:sz w:val="24"/>
          <w:szCs w:val="24"/>
          <w:vertAlign w:val="subscript"/>
        </w:rPr>
        <w:t>3</w:t>
      </w:r>
      <w:r w:rsidR="00F4202A" w:rsidRPr="00A26434">
        <w:rPr>
          <w:rFonts w:cs="Arial"/>
          <w:sz w:val="24"/>
          <w:szCs w:val="24"/>
          <w:vertAlign w:val="superscript"/>
        </w:rPr>
        <w:t>-</w:t>
      </w:r>
      <w:r w:rsidR="00F4202A">
        <w:rPr>
          <w:rFonts w:cs="Arial"/>
          <w:sz w:val="24"/>
          <w:szCs w:val="24"/>
        </w:rPr>
        <w:t>-Abbaus (G</w:t>
      </w:r>
      <w:r w:rsidR="00F4202A">
        <w:rPr>
          <w:rFonts w:cs="Arial"/>
          <w:sz w:val="24"/>
          <w:szCs w:val="24"/>
        </w:rPr>
        <w:t>i</w:t>
      </w:r>
      <w:r w:rsidR="00F4202A">
        <w:rPr>
          <w:rFonts w:cs="Arial"/>
          <w:sz w:val="24"/>
          <w:szCs w:val="24"/>
        </w:rPr>
        <w:t>les et al., 2012).</w:t>
      </w:r>
    </w:p>
    <w:p w14:paraId="64C4765F" w14:textId="75DAAB30" w:rsidR="00F72A5F" w:rsidRDefault="004A2BD4" w:rsidP="00824D92">
      <w:pPr>
        <w:spacing w:afterLines="60" w:after="14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Um das </w:t>
      </w:r>
      <w:r w:rsidRPr="00147AAB">
        <w:rPr>
          <w:rFonts w:cs="Arial"/>
          <w:sz w:val="24"/>
          <w:szCs w:val="24"/>
        </w:rPr>
        <w:t>Vermögen des NO</w:t>
      </w:r>
      <w:r w:rsidRPr="002066D0">
        <w:rPr>
          <w:rFonts w:cs="Arial"/>
          <w:sz w:val="24"/>
          <w:szCs w:val="24"/>
          <w:vertAlign w:val="subscript"/>
        </w:rPr>
        <w:t>3</w:t>
      </w:r>
      <w:r w:rsidRPr="002066D0">
        <w:rPr>
          <w:rFonts w:cs="Arial"/>
          <w:sz w:val="24"/>
          <w:szCs w:val="24"/>
          <w:vertAlign w:val="superscript"/>
        </w:rPr>
        <w:t>-</w:t>
      </w:r>
      <w:r w:rsidRPr="00147AAB">
        <w:rPr>
          <w:rFonts w:cs="Arial"/>
          <w:sz w:val="24"/>
          <w:szCs w:val="24"/>
        </w:rPr>
        <w:t xml:space="preserve">-Abbaus </w:t>
      </w:r>
      <w:r>
        <w:rPr>
          <w:rFonts w:cs="Arial"/>
          <w:sz w:val="24"/>
          <w:szCs w:val="24"/>
        </w:rPr>
        <w:t xml:space="preserve">von </w:t>
      </w:r>
      <w:proofErr w:type="spellStart"/>
      <w:r>
        <w:rPr>
          <w:rFonts w:cs="Arial"/>
          <w:sz w:val="24"/>
          <w:szCs w:val="24"/>
        </w:rPr>
        <w:t>Schwarzerdeböden</w:t>
      </w:r>
      <w:proofErr w:type="spellEnd"/>
      <w:r>
        <w:rPr>
          <w:rFonts w:cs="Arial"/>
          <w:sz w:val="24"/>
          <w:szCs w:val="24"/>
        </w:rPr>
        <w:t xml:space="preserve"> </w:t>
      </w:r>
      <w:r w:rsidRPr="00147AAB">
        <w:rPr>
          <w:rFonts w:cs="Arial"/>
          <w:sz w:val="24"/>
          <w:szCs w:val="24"/>
        </w:rPr>
        <w:t>sowie die hauptsächlich ablaufenden Abbauprozesse</w:t>
      </w:r>
      <w:r w:rsidR="00130F80">
        <w:rPr>
          <w:rFonts w:cs="Arial"/>
          <w:sz w:val="24"/>
          <w:szCs w:val="24"/>
        </w:rPr>
        <w:t xml:space="preserve"> und </w:t>
      </w:r>
      <w:r w:rsidR="00130F80" w:rsidRPr="00147AAB">
        <w:rPr>
          <w:rFonts w:cs="Arial"/>
          <w:sz w:val="24"/>
          <w:szCs w:val="24"/>
        </w:rPr>
        <w:t>NO</w:t>
      </w:r>
      <w:r w:rsidR="00130F80" w:rsidRPr="002066D0">
        <w:rPr>
          <w:rFonts w:cs="Arial"/>
          <w:sz w:val="24"/>
          <w:szCs w:val="24"/>
          <w:vertAlign w:val="subscript"/>
        </w:rPr>
        <w:t>3</w:t>
      </w:r>
      <w:r w:rsidR="00130F80" w:rsidRPr="002066D0">
        <w:rPr>
          <w:rFonts w:cs="Arial"/>
          <w:sz w:val="24"/>
          <w:szCs w:val="24"/>
          <w:vertAlign w:val="superscript"/>
        </w:rPr>
        <w:t>-</w:t>
      </w:r>
      <w:r w:rsidR="00130F80" w:rsidRPr="00147AAB">
        <w:rPr>
          <w:rFonts w:cs="Arial"/>
          <w:sz w:val="24"/>
          <w:szCs w:val="24"/>
        </w:rPr>
        <w:t>-</w:t>
      </w:r>
      <w:r w:rsidR="00130F80">
        <w:rPr>
          <w:rFonts w:cs="Arial"/>
          <w:sz w:val="24"/>
          <w:szCs w:val="24"/>
        </w:rPr>
        <w:t>Abbauraten</w:t>
      </w:r>
      <w:r w:rsidRPr="00147AAB">
        <w:rPr>
          <w:rFonts w:cs="Arial"/>
          <w:sz w:val="24"/>
          <w:szCs w:val="24"/>
        </w:rPr>
        <w:t xml:space="preserve"> zu ermitteln</w:t>
      </w:r>
      <w:r>
        <w:rPr>
          <w:rFonts w:cs="Arial"/>
          <w:sz w:val="24"/>
          <w:szCs w:val="24"/>
        </w:rPr>
        <w:t>, wurden im vorli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genden Projekt</w:t>
      </w:r>
      <w:r w:rsidRPr="004A2BD4">
        <w:rPr>
          <w:rFonts w:cs="Arial"/>
          <w:sz w:val="24"/>
          <w:szCs w:val="24"/>
        </w:rPr>
        <w:t xml:space="preserve"> </w:t>
      </w:r>
      <w:r w:rsidRPr="00147AAB">
        <w:rPr>
          <w:rFonts w:cs="Arial"/>
          <w:sz w:val="24"/>
          <w:szCs w:val="24"/>
        </w:rPr>
        <w:t>NO</w:t>
      </w:r>
      <w:r w:rsidRPr="002066D0">
        <w:rPr>
          <w:rFonts w:cs="Arial"/>
          <w:sz w:val="24"/>
          <w:szCs w:val="24"/>
          <w:vertAlign w:val="subscript"/>
        </w:rPr>
        <w:t>3</w:t>
      </w:r>
      <w:r w:rsidRPr="002066D0">
        <w:rPr>
          <w:rFonts w:cs="Arial"/>
          <w:sz w:val="24"/>
          <w:szCs w:val="24"/>
          <w:vertAlign w:val="superscript"/>
        </w:rPr>
        <w:t>-</w:t>
      </w:r>
      <w:r w:rsidRPr="00147AAB">
        <w:rPr>
          <w:rFonts w:cs="Arial"/>
          <w:sz w:val="24"/>
          <w:szCs w:val="24"/>
        </w:rPr>
        <w:t>-Abbau-Versuche</w:t>
      </w:r>
      <w:r w:rsidRPr="004A2BD4">
        <w:rPr>
          <w:rFonts w:cs="Arial"/>
          <w:sz w:val="24"/>
          <w:szCs w:val="24"/>
        </w:rPr>
        <w:t xml:space="preserve"> </w:t>
      </w:r>
      <w:r w:rsidRPr="00147AAB">
        <w:rPr>
          <w:rFonts w:cs="Arial"/>
          <w:sz w:val="24"/>
          <w:szCs w:val="24"/>
        </w:rPr>
        <w:t>im Labormaßstab durchgeführt</w:t>
      </w:r>
      <w:r w:rsidR="00130F80">
        <w:rPr>
          <w:rFonts w:cs="Arial"/>
          <w:sz w:val="24"/>
          <w:szCs w:val="24"/>
        </w:rPr>
        <w:t>, deren Übe</w:t>
      </w:r>
      <w:r w:rsidR="00130F80">
        <w:rPr>
          <w:rFonts w:cs="Arial"/>
          <w:sz w:val="24"/>
          <w:szCs w:val="24"/>
        </w:rPr>
        <w:t>r</w:t>
      </w:r>
      <w:r w:rsidR="00130F80">
        <w:rPr>
          <w:rFonts w:cs="Arial"/>
          <w:sz w:val="24"/>
          <w:szCs w:val="24"/>
        </w:rPr>
        <w:t>tragbarkeit in den Feldbereich bereits meh</w:t>
      </w:r>
      <w:r w:rsidR="00130F80">
        <w:rPr>
          <w:rFonts w:cs="Arial"/>
          <w:sz w:val="24"/>
          <w:szCs w:val="24"/>
        </w:rPr>
        <w:t>r</w:t>
      </w:r>
      <w:r w:rsidR="00130F80">
        <w:rPr>
          <w:rFonts w:cs="Arial"/>
          <w:sz w:val="24"/>
          <w:szCs w:val="24"/>
        </w:rPr>
        <w:t>fach nachgewiesen wurde</w:t>
      </w:r>
      <w:r>
        <w:rPr>
          <w:rFonts w:cs="Arial"/>
          <w:sz w:val="24"/>
          <w:szCs w:val="24"/>
        </w:rPr>
        <w:t xml:space="preserve">. Hierfür wurden exemplarisch an zwei repräsentativen Standorten Bodenproben in Tiefenprofilen (bis max. 8 m Tiefe) entnommen und in </w:t>
      </w:r>
      <w:r w:rsidR="00254360">
        <w:rPr>
          <w:sz w:val="24"/>
          <w:szCs w:val="24"/>
        </w:rPr>
        <w:t xml:space="preserve">klassischen </w:t>
      </w:r>
      <w:r w:rsidR="00254360" w:rsidRPr="00711AEC">
        <w:rPr>
          <w:sz w:val="24"/>
          <w:szCs w:val="24"/>
        </w:rPr>
        <w:t xml:space="preserve"> Batch-Vorversuchen</w:t>
      </w:r>
      <w:r w:rsidR="00254360" w:rsidRPr="008E7530">
        <w:rPr>
          <w:sz w:val="24"/>
          <w:szCs w:val="24"/>
        </w:rPr>
        <w:t xml:space="preserve"> </w:t>
      </w:r>
      <w:r w:rsidR="00254360" w:rsidRPr="00711AEC">
        <w:rPr>
          <w:sz w:val="24"/>
          <w:szCs w:val="24"/>
        </w:rPr>
        <w:t>sowie</w:t>
      </w:r>
      <w:r w:rsidR="00254360" w:rsidRPr="00541A98">
        <w:rPr>
          <w:sz w:val="24"/>
          <w:szCs w:val="24"/>
        </w:rPr>
        <w:t xml:space="preserve"> </w:t>
      </w:r>
      <w:r w:rsidR="00254360" w:rsidRPr="00711AEC">
        <w:rPr>
          <w:sz w:val="24"/>
          <w:szCs w:val="24"/>
        </w:rPr>
        <w:t>in Langzeit</w:t>
      </w:r>
      <w:r w:rsidR="00254360">
        <w:rPr>
          <w:sz w:val="24"/>
          <w:szCs w:val="24"/>
        </w:rPr>
        <w:t>versuchen unter Verwendung stat</w:t>
      </w:r>
      <w:r w:rsidR="00254360">
        <w:rPr>
          <w:sz w:val="24"/>
          <w:szCs w:val="24"/>
        </w:rPr>
        <w:t>i</w:t>
      </w:r>
      <w:r w:rsidR="00254360">
        <w:rPr>
          <w:sz w:val="24"/>
          <w:szCs w:val="24"/>
        </w:rPr>
        <w:t>scher Batchversuche, die nach dem Prinzip der Bodensättigungsextrakte (BSE) unter naturnahen Bedingungen in dem dafür a</w:t>
      </w:r>
      <w:r w:rsidR="00254360">
        <w:rPr>
          <w:sz w:val="24"/>
          <w:szCs w:val="24"/>
        </w:rPr>
        <w:t>k</w:t>
      </w:r>
      <w:r w:rsidR="00254360">
        <w:rPr>
          <w:sz w:val="24"/>
          <w:szCs w:val="24"/>
        </w:rPr>
        <w:t>kreditierten Labor der BGD ECOSAX GmbH durchgeführt</w:t>
      </w:r>
      <w:r w:rsidR="00B77E75">
        <w:rPr>
          <w:sz w:val="24"/>
          <w:szCs w:val="24"/>
        </w:rPr>
        <w:t xml:space="preserve"> wurden, untersucht</w:t>
      </w:r>
      <w:r w:rsidR="000D6BBC">
        <w:rPr>
          <w:rFonts w:cs="Arial"/>
          <w:sz w:val="24"/>
          <w:szCs w:val="24"/>
        </w:rPr>
        <w:t>.</w:t>
      </w:r>
      <w:r w:rsidR="00147AAB" w:rsidRPr="00147AAB">
        <w:rPr>
          <w:rFonts w:cs="Arial"/>
          <w:sz w:val="24"/>
          <w:szCs w:val="24"/>
        </w:rPr>
        <w:t xml:space="preserve"> </w:t>
      </w:r>
      <w:r w:rsidR="002066D0" w:rsidRPr="002066D0">
        <w:rPr>
          <w:rFonts w:cs="Arial"/>
          <w:sz w:val="24"/>
          <w:szCs w:val="24"/>
        </w:rPr>
        <w:t>Dabei wurden folgende Schwerpunkte b</w:t>
      </w:r>
      <w:r w:rsidR="002066D0" w:rsidRPr="002066D0">
        <w:rPr>
          <w:rFonts w:cs="Arial"/>
          <w:sz w:val="24"/>
          <w:szCs w:val="24"/>
        </w:rPr>
        <w:t>e</w:t>
      </w:r>
      <w:r w:rsidR="007D4CB4">
        <w:rPr>
          <w:rFonts w:cs="Arial"/>
          <w:sz w:val="24"/>
          <w:szCs w:val="24"/>
        </w:rPr>
        <w:t>a</w:t>
      </w:r>
      <w:r w:rsidR="002066D0" w:rsidRPr="002066D0">
        <w:rPr>
          <w:rFonts w:cs="Arial"/>
          <w:sz w:val="24"/>
          <w:szCs w:val="24"/>
        </w:rPr>
        <w:t>r</w:t>
      </w:r>
      <w:r w:rsidR="007D4CB4">
        <w:rPr>
          <w:rFonts w:cs="Arial"/>
          <w:sz w:val="24"/>
          <w:szCs w:val="24"/>
        </w:rPr>
        <w:t>beitet</w:t>
      </w:r>
      <w:r w:rsidR="002066D0" w:rsidRPr="002066D0">
        <w:rPr>
          <w:rFonts w:cs="Arial"/>
          <w:sz w:val="24"/>
          <w:szCs w:val="24"/>
        </w:rPr>
        <w:t>:</w:t>
      </w:r>
    </w:p>
    <w:p w14:paraId="7A429879" w14:textId="10F9CC79" w:rsidR="007D4CB4" w:rsidRDefault="007D4CB4" w:rsidP="00FE0AFF">
      <w:pPr>
        <w:pStyle w:val="Listenabsatz"/>
        <w:numPr>
          <w:ilvl w:val="0"/>
          <w:numId w:val="2"/>
        </w:numPr>
        <w:spacing w:afterLines="60" w:after="144"/>
        <w:ind w:left="641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Ermittlung der NO</w:t>
      </w:r>
      <w:r w:rsidRPr="007D4CB4">
        <w:rPr>
          <w:rFonts w:cs="Arial"/>
          <w:sz w:val="24"/>
          <w:szCs w:val="24"/>
          <w:vertAlign w:val="subscript"/>
        </w:rPr>
        <w:t>3</w:t>
      </w:r>
      <w:r w:rsidRPr="007D4CB4">
        <w:rPr>
          <w:rFonts w:cs="Arial"/>
          <w:sz w:val="24"/>
          <w:szCs w:val="24"/>
          <w:vertAlign w:val="superscript"/>
        </w:rPr>
        <w:t>-</w:t>
      </w:r>
      <w:r>
        <w:rPr>
          <w:rFonts w:cs="Arial"/>
          <w:sz w:val="24"/>
          <w:szCs w:val="24"/>
        </w:rPr>
        <w:t>-Abbau- und N</w:t>
      </w:r>
      <w:r w:rsidRPr="007D4CB4">
        <w:rPr>
          <w:rFonts w:cs="Arial"/>
          <w:sz w:val="24"/>
          <w:szCs w:val="24"/>
          <w:vertAlign w:val="subscript"/>
        </w:rPr>
        <w:t>2</w:t>
      </w:r>
      <w:r>
        <w:rPr>
          <w:rFonts w:cs="Arial"/>
          <w:sz w:val="24"/>
          <w:szCs w:val="24"/>
        </w:rPr>
        <w:t>-Bildungsraten unter idealisierten (Überschuss an Elektronendonatoren und –</w:t>
      </w:r>
      <w:proofErr w:type="spellStart"/>
      <w:r>
        <w:rPr>
          <w:rFonts w:cs="Arial"/>
          <w:sz w:val="24"/>
          <w:szCs w:val="24"/>
        </w:rPr>
        <w:t>akzeptoren</w:t>
      </w:r>
      <w:proofErr w:type="spellEnd"/>
      <w:r>
        <w:rPr>
          <w:rFonts w:cs="Arial"/>
          <w:sz w:val="24"/>
          <w:szCs w:val="24"/>
        </w:rPr>
        <w:t>) und natürlichen (natürlich verfügbare Elektronendon</w:t>
      </w:r>
      <w:r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toren und –</w:t>
      </w:r>
      <w:proofErr w:type="spellStart"/>
      <w:r>
        <w:rPr>
          <w:rFonts w:cs="Arial"/>
          <w:sz w:val="24"/>
          <w:szCs w:val="24"/>
        </w:rPr>
        <w:t>akzeptoren</w:t>
      </w:r>
      <w:proofErr w:type="spellEnd"/>
      <w:r w:rsidR="00CB0A5C">
        <w:rPr>
          <w:rFonts w:cs="Arial"/>
          <w:sz w:val="24"/>
          <w:szCs w:val="24"/>
        </w:rPr>
        <w:t xml:space="preserve"> im Boden</w:t>
      </w:r>
      <w:r>
        <w:rPr>
          <w:rFonts w:cs="Arial"/>
          <w:sz w:val="24"/>
          <w:szCs w:val="24"/>
        </w:rPr>
        <w:t>) Bedingungen im Boden</w:t>
      </w:r>
      <w:r w:rsidR="00642A20">
        <w:rPr>
          <w:rFonts w:cs="Arial"/>
          <w:sz w:val="24"/>
          <w:szCs w:val="24"/>
        </w:rPr>
        <w:t xml:space="preserve"> (klassische Batchversuche)</w:t>
      </w:r>
    </w:p>
    <w:p w14:paraId="4182EA80" w14:textId="5C54A9AF" w:rsidR="00D302B8" w:rsidRDefault="007D4CB4" w:rsidP="007D4CB4">
      <w:pPr>
        <w:pStyle w:val="Listenabsatz"/>
        <w:numPr>
          <w:ilvl w:val="0"/>
          <w:numId w:val="2"/>
        </w:numPr>
        <w:spacing w:before="0" w:afterLines="60" w:after="144" w:line="240" w:lineRule="auto"/>
        <w:ind w:left="641" w:hanging="357"/>
        <w:rPr>
          <w:rFonts w:cs="Arial"/>
          <w:sz w:val="24"/>
          <w:szCs w:val="24"/>
        </w:rPr>
      </w:pPr>
      <w:r w:rsidRPr="007D4CB4">
        <w:rPr>
          <w:rFonts w:cs="Arial"/>
          <w:sz w:val="24"/>
          <w:szCs w:val="24"/>
        </w:rPr>
        <w:t>Erfassung relevanter Parameter i</w:t>
      </w:r>
      <w:r>
        <w:rPr>
          <w:rFonts w:cs="Arial"/>
          <w:sz w:val="24"/>
          <w:szCs w:val="24"/>
        </w:rPr>
        <w:t xml:space="preserve">m </w:t>
      </w:r>
      <w:r w:rsidR="00642A20">
        <w:rPr>
          <w:rFonts w:cs="Arial"/>
          <w:sz w:val="24"/>
          <w:szCs w:val="24"/>
        </w:rPr>
        <w:t>Porenwasser</w:t>
      </w:r>
      <w:r w:rsidR="00642A20" w:rsidRPr="007D4CB4">
        <w:rPr>
          <w:rFonts w:cs="Arial"/>
          <w:sz w:val="24"/>
          <w:szCs w:val="24"/>
        </w:rPr>
        <w:t xml:space="preserve"> </w:t>
      </w:r>
      <w:r w:rsidRPr="007D4CB4">
        <w:rPr>
          <w:rFonts w:cs="Arial"/>
          <w:sz w:val="24"/>
          <w:szCs w:val="24"/>
        </w:rPr>
        <w:t xml:space="preserve">und </w:t>
      </w:r>
      <w:r w:rsidR="00CB0A5C">
        <w:rPr>
          <w:rFonts w:cs="Arial"/>
          <w:sz w:val="24"/>
          <w:szCs w:val="24"/>
        </w:rPr>
        <w:t xml:space="preserve">im </w:t>
      </w:r>
      <w:r w:rsidRPr="007D4CB4">
        <w:rPr>
          <w:rFonts w:cs="Arial"/>
          <w:sz w:val="24"/>
          <w:szCs w:val="24"/>
        </w:rPr>
        <w:t>Boden zur Ide</w:t>
      </w:r>
      <w:r w:rsidRPr="007D4CB4">
        <w:rPr>
          <w:rFonts w:cs="Arial"/>
          <w:sz w:val="24"/>
          <w:szCs w:val="24"/>
        </w:rPr>
        <w:t>n</w:t>
      </w:r>
      <w:r w:rsidRPr="007D4CB4">
        <w:rPr>
          <w:rFonts w:cs="Arial"/>
          <w:sz w:val="24"/>
          <w:szCs w:val="24"/>
        </w:rPr>
        <w:t xml:space="preserve">tifizierung </w:t>
      </w:r>
      <w:r w:rsidR="00642A20">
        <w:rPr>
          <w:rFonts w:cs="Arial"/>
          <w:sz w:val="24"/>
          <w:szCs w:val="24"/>
        </w:rPr>
        <w:t xml:space="preserve">und Quantifizierung </w:t>
      </w:r>
      <w:r w:rsidRPr="007D4CB4">
        <w:rPr>
          <w:rFonts w:cs="Arial"/>
          <w:sz w:val="24"/>
          <w:szCs w:val="24"/>
        </w:rPr>
        <w:t>der a</w:t>
      </w:r>
      <w:r w:rsidRPr="007D4CB4">
        <w:rPr>
          <w:rFonts w:cs="Arial"/>
          <w:sz w:val="24"/>
          <w:szCs w:val="24"/>
        </w:rPr>
        <w:t>b</w:t>
      </w:r>
      <w:r w:rsidRPr="007D4CB4">
        <w:rPr>
          <w:rFonts w:cs="Arial"/>
          <w:sz w:val="24"/>
          <w:szCs w:val="24"/>
        </w:rPr>
        <w:t>laufenden Prozesse (heterotrophe, autotrophe Denitrifikation, DNRA</w:t>
      </w:r>
      <w:r w:rsidR="0024708F">
        <w:rPr>
          <w:rFonts w:cs="Arial"/>
          <w:sz w:val="24"/>
          <w:szCs w:val="24"/>
        </w:rPr>
        <w:t>; st</w:t>
      </w:r>
      <w:r w:rsidR="0024708F">
        <w:rPr>
          <w:rFonts w:cs="Arial"/>
          <w:sz w:val="24"/>
          <w:szCs w:val="24"/>
        </w:rPr>
        <w:t>a</w:t>
      </w:r>
      <w:r w:rsidR="0024708F">
        <w:rPr>
          <w:rFonts w:cs="Arial"/>
          <w:sz w:val="24"/>
          <w:szCs w:val="24"/>
        </w:rPr>
        <w:t>tische Batchversuche</w:t>
      </w:r>
      <w:r w:rsidRPr="007D4CB4">
        <w:rPr>
          <w:rFonts w:cs="Arial"/>
          <w:sz w:val="24"/>
          <w:szCs w:val="24"/>
        </w:rPr>
        <w:t>)</w:t>
      </w:r>
      <w:r w:rsidR="005564BC">
        <w:rPr>
          <w:rFonts w:cs="Arial"/>
          <w:sz w:val="24"/>
          <w:szCs w:val="24"/>
        </w:rPr>
        <w:t xml:space="preserve"> </w:t>
      </w:r>
      <w:r w:rsidR="00CB0A5C">
        <w:rPr>
          <w:rFonts w:cs="Arial"/>
          <w:sz w:val="24"/>
          <w:szCs w:val="24"/>
        </w:rPr>
        <w:t>sowie</w:t>
      </w:r>
    </w:p>
    <w:p w14:paraId="3FF72400" w14:textId="54BAFBBC" w:rsidR="007D4CB4" w:rsidRPr="007D4CB4" w:rsidRDefault="007D4CB4" w:rsidP="007D4CB4">
      <w:pPr>
        <w:pStyle w:val="Listenabsatz"/>
        <w:numPr>
          <w:ilvl w:val="0"/>
          <w:numId w:val="2"/>
        </w:numPr>
        <w:spacing w:before="0" w:afterLines="60" w:after="144" w:line="240" w:lineRule="auto"/>
        <w:ind w:left="641" w:hanging="35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Einschätzung des NO</w:t>
      </w:r>
      <w:r w:rsidRPr="00A26434">
        <w:rPr>
          <w:rFonts w:cs="Arial"/>
          <w:sz w:val="24"/>
          <w:szCs w:val="24"/>
          <w:vertAlign w:val="subscript"/>
        </w:rPr>
        <w:t>3</w:t>
      </w:r>
      <w:r w:rsidRPr="00A26434">
        <w:rPr>
          <w:rFonts w:cs="Arial"/>
          <w:sz w:val="24"/>
          <w:szCs w:val="24"/>
          <w:vertAlign w:val="superscript"/>
        </w:rPr>
        <w:t>-</w:t>
      </w:r>
      <w:r>
        <w:rPr>
          <w:rFonts w:cs="Arial"/>
          <w:sz w:val="24"/>
          <w:szCs w:val="24"/>
        </w:rPr>
        <w:t>-Abbau-Vermögens</w:t>
      </w:r>
      <w:r w:rsidR="00642A20">
        <w:rPr>
          <w:rFonts w:cs="Arial"/>
          <w:sz w:val="24"/>
          <w:szCs w:val="24"/>
        </w:rPr>
        <w:t xml:space="preserve"> bzw. der NO</w:t>
      </w:r>
      <w:r w:rsidR="00642A20" w:rsidRPr="00A26434">
        <w:rPr>
          <w:rFonts w:cs="Arial"/>
          <w:sz w:val="24"/>
          <w:szCs w:val="24"/>
          <w:vertAlign w:val="subscript"/>
        </w:rPr>
        <w:t>3</w:t>
      </w:r>
      <w:r w:rsidR="00642A20" w:rsidRPr="00A26434">
        <w:rPr>
          <w:rFonts w:cs="Arial"/>
          <w:sz w:val="24"/>
          <w:szCs w:val="24"/>
          <w:vertAlign w:val="superscript"/>
        </w:rPr>
        <w:t>-</w:t>
      </w:r>
      <w:r w:rsidR="00642A20">
        <w:rPr>
          <w:rFonts w:cs="Arial"/>
          <w:sz w:val="24"/>
          <w:szCs w:val="24"/>
        </w:rPr>
        <w:t>-Abbauraten</w:t>
      </w:r>
      <w:r>
        <w:rPr>
          <w:rFonts w:cs="Arial"/>
          <w:sz w:val="24"/>
          <w:szCs w:val="24"/>
        </w:rPr>
        <w:t xml:space="preserve"> und der Gefahr eines möglichen Erschöpfens des </w:t>
      </w:r>
      <w:proofErr w:type="spellStart"/>
      <w:r>
        <w:rPr>
          <w:rFonts w:cs="Arial"/>
          <w:sz w:val="24"/>
          <w:szCs w:val="24"/>
        </w:rPr>
        <w:t>Denitr</w:t>
      </w:r>
      <w:r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kationspotentials</w:t>
      </w:r>
      <w:proofErr w:type="spellEnd"/>
      <w:r>
        <w:rPr>
          <w:rFonts w:cs="Arial"/>
          <w:sz w:val="24"/>
          <w:szCs w:val="24"/>
        </w:rPr>
        <w:t xml:space="preserve"> auf Grundlage der Ergebnisse.</w:t>
      </w:r>
    </w:p>
    <w:p w14:paraId="566B03E5" w14:textId="77777777" w:rsidR="00ED4450" w:rsidRDefault="00ED4450" w:rsidP="00ED4450">
      <w:pPr>
        <w:spacing w:before="0" w:after="0" w:line="240" w:lineRule="auto"/>
        <w:ind w:left="284"/>
        <w:rPr>
          <w:rFonts w:cs="Arial"/>
          <w:sz w:val="24"/>
          <w:szCs w:val="24"/>
        </w:rPr>
      </w:pPr>
    </w:p>
    <w:p w14:paraId="62814866" w14:textId="77777777" w:rsidR="0056536B" w:rsidRPr="0056536B" w:rsidRDefault="0056536B" w:rsidP="00953B71">
      <w:pPr>
        <w:spacing w:before="0" w:after="0" w:line="240" w:lineRule="auto"/>
        <w:ind w:left="737" w:hanging="737"/>
        <w:rPr>
          <w:rFonts w:cs="Arial"/>
          <w:b/>
          <w:sz w:val="24"/>
          <w:szCs w:val="24"/>
        </w:rPr>
      </w:pPr>
      <w:r w:rsidRPr="0056536B">
        <w:rPr>
          <w:rFonts w:cs="Arial"/>
          <w:b/>
          <w:sz w:val="24"/>
          <w:szCs w:val="24"/>
        </w:rPr>
        <w:lastRenderedPageBreak/>
        <w:t>2</w:t>
      </w:r>
      <w:r w:rsidRPr="0056536B">
        <w:rPr>
          <w:rFonts w:cs="Arial"/>
          <w:b/>
          <w:sz w:val="24"/>
          <w:szCs w:val="24"/>
        </w:rPr>
        <w:tab/>
        <w:t>Methoden</w:t>
      </w:r>
    </w:p>
    <w:p w14:paraId="14C35397" w14:textId="17B7E451" w:rsidR="0056536B" w:rsidRDefault="0056536B" w:rsidP="00953B71">
      <w:pPr>
        <w:spacing w:before="60" w:after="0" w:line="240" w:lineRule="auto"/>
        <w:ind w:left="737" w:hanging="737"/>
        <w:rPr>
          <w:rFonts w:cs="Arial"/>
          <w:sz w:val="24"/>
          <w:szCs w:val="24"/>
        </w:rPr>
      </w:pPr>
      <w:r w:rsidRPr="0056536B">
        <w:rPr>
          <w:rFonts w:cs="Arial"/>
          <w:b/>
          <w:sz w:val="24"/>
          <w:szCs w:val="24"/>
        </w:rPr>
        <w:t>2.1</w:t>
      </w:r>
      <w:r w:rsidRPr="0056536B">
        <w:rPr>
          <w:rFonts w:cs="Arial"/>
          <w:b/>
          <w:sz w:val="24"/>
          <w:szCs w:val="24"/>
        </w:rPr>
        <w:tab/>
      </w:r>
      <w:r w:rsidR="0083705C">
        <w:rPr>
          <w:rFonts w:cs="Arial"/>
          <w:b/>
          <w:sz w:val="24"/>
          <w:szCs w:val="24"/>
        </w:rPr>
        <w:t>S</w:t>
      </w:r>
      <w:r w:rsidRPr="0056536B">
        <w:rPr>
          <w:rFonts w:cs="Arial"/>
          <w:b/>
          <w:sz w:val="24"/>
          <w:szCs w:val="24"/>
        </w:rPr>
        <w:t>tandort</w:t>
      </w:r>
      <w:r w:rsidR="007A362C">
        <w:rPr>
          <w:rFonts w:cs="Arial"/>
          <w:b/>
          <w:sz w:val="24"/>
          <w:szCs w:val="24"/>
        </w:rPr>
        <w:t>b</w:t>
      </w:r>
      <w:r w:rsidR="005564BC">
        <w:rPr>
          <w:rFonts w:cs="Arial"/>
          <w:b/>
          <w:sz w:val="24"/>
          <w:szCs w:val="24"/>
        </w:rPr>
        <w:t>e</w:t>
      </w:r>
      <w:r w:rsidR="007A362C">
        <w:rPr>
          <w:rFonts w:cs="Arial"/>
          <w:b/>
          <w:sz w:val="24"/>
          <w:szCs w:val="24"/>
        </w:rPr>
        <w:t>schreibung und Pr</w:t>
      </w:r>
      <w:r w:rsidR="007A362C">
        <w:rPr>
          <w:rFonts w:cs="Arial"/>
          <w:b/>
          <w:sz w:val="24"/>
          <w:szCs w:val="24"/>
        </w:rPr>
        <w:t>o</w:t>
      </w:r>
      <w:r w:rsidR="007A362C">
        <w:rPr>
          <w:rFonts w:cs="Arial"/>
          <w:b/>
          <w:sz w:val="24"/>
          <w:szCs w:val="24"/>
        </w:rPr>
        <w:t>bengewinnung</w:t>
      </w:r>
      <w:r w:rsidRPr="0056536B">
        <w:rPr>
          <w:rFonts w:cs="Arial"/>
          <w:sz w:val="24"/>
          <w:szCs w:val="24"/>
        </w:rPr>
        <w:tab/>
      </w:r>
    </w:p>
    <w:p w14:paraId="477A421C" w14:textId="3426C16B" w:rsidR="0078034F" w:rsidRDefault="00FC272D" w:rsidP="004C1952">
      <w:pPr>
        <w:spacing w:before="60" w:after="0"/>
        <w:rPr>
          <w:rFonts w:cs="Arial"/>
          <w:sz w:val="24"/>
          <w:szCs w:val="24"/>
        </w:rPr>
      </w:pPr>
      <w:r w:rsidRPr="00FC272D">
        <w:rPr>
          <w:rFonts w:cs="Arial"/>
          <w:sz w:val="24"/>
          <w:szCs w:val="24"/>
        </w:rPr>
        <w:t xml:space="preserve">Die </w:t>
      </w:r>
      <w:r w:rsidR="0042566B">
        <w:rPr>
          <w:rFonts w:cs="Arial"/>
          <w:sz w:val="24"/>
          <w:szCs w:val="24"/>
        </w:rPr>
        <w:t>Tiefenbohrungen wurden i</w:t>
      </w:r>
      <w:r w:rsidR="00AF2307">
        <w:rPr>
          <w:rFonts w:cs="Arial"/>
          <w:sz w:val="24"/>
          <w:szCs w:val="24"/>
        </w:rPr>
        <w:t>m südlichen</w:t>
      </w:r>
      <w:r w:rsidR="0042566B">
        <w:rPr>
          <w:rFonts w:cs="Arial"/>
          <w:sz w:val="24"/>
          <w:szCs w:val="24"/>
        </w:rPr>
        <w:t xml:space="preserve"> Sachsen-Anhalt an den Standorten </w:t>
      </w:r>
      <w:proofErr w:type="spellStart"/>
      <w:r w:rsidR="0042566B">
        <w:rPr>
          <w:rFonts w:cs="Arial"/>
          <w:sz w:val="24"/>
          <w:szCs w:val="24"/>
        </w:rPr>
        <w:t>Cattau</w:t>
      </w:r>
      <w:proofErr w:type="spellEnd"/>
      <w:r w:rsidR="0042566B">
        <w:rPr>
          <w:rFonts w:cs="Arial"/>
          <w:sz w:val="24"/>
          <w:szCs w:val="24"/>
        </w:rPr>
        <w:t xml:space="preserve"> </w:t>
      </w:r>
      <w:r w:rsidR="00AF2307">
        <w:rPr>
          <w:rFonts w:cs="Arial"/>
          <w:sz w:val="24"/>
          <w:szCs w:val="24"/>
        </w:rPr>
        <w:t>(51° 39</w:t>
      </w:r>
      <w:r w:rsidR="00AF2307" w:rsidRPr="00FC272D">
        <w:rPr>
          <w:rFonts w:cs="Arial"/>
          <w:sz w:val="24"/>
          <w:szCs w:val="24"/>
        </w:rPr>
        <w:t>‘ N</w:t>
      </w:r>
      <w:r w:rsidR="00AF2307">
        <w:rPr>
          <w:rFonts w:cs="Arial"/>
          <w:sz w:val="24"/>
          <w:szCs w:val="24"/>
        </w:rPr>
        <w:t xml:space="preserve">;  </w:t>
      </w:r>
      <w:r w:rsidR="00AF2307" w:rsidRPr="00FC272D">
        <w:rPr>
          <w:rFonts w:cs="Arial"/>
          <w:sz w:val="24"/>
          <w:szCs w:val="24"/>
        </w:rPr>
        <w:t>1</w:t>
      </w:r>
      <w:r w:rsidR="00AF2307">
        <w:rPr>
          <w:rFonts w:cs="Arial"/>
          <w:sz w:val="24"/>
          <w:szCs w:val="24"/>
        </w:rPr>
        <w:t>1</w:t>
      </w:r>
      <w:r w:rsidR="00AF2307" w:rsidRPr="00FC272D">
        <w:rPr>
          <w:rFonts w:cs="Arial"/>
          <w:sz w:val="24"/>
          <w:szCs w:val="24"/>
        </w:rPr>
        <w:t xml:space="preserve">° </w:t>
      </w:r>
      <w:r w:rsidR="00AF2307">
        <w:rPr>
          <w:rFonts w:cs="Arial"/>
          <w:sz w:val="24"/>
          <w:szCs w:val="24"/>
        </w:rPr>
        <w:t>55</w:t>
      </w:r>
      <w:r w:rsidR="00AF2307" w:rsidRPr="00FC272D">
        <w:rPr>
          <w:rFonts w:cs="Arial"/>
          <w:sz w:val="24"/>
          <w:szCs w:val="24"/>
        </w:rPr>
        <w:t>‘ E</w:t>
      </w:r>
      <w:r w:rsidR="00AF2307">
        <w:rPr>
          <w:rFonts w:cs="Arial"/>
          <w:sz w:val="24"/>
          <w:szCs w:val="24"/>
        </w:rPr>
        <w:t xml:space="preserve">, Köthener-Hallesche </w:t>
      </w:r>
      <w:proofErr w:type="spellStart"/>
      <w:r w:rsidR="00AF2307">
        <w:rPr>
          <w:rFonts w:cs="Arial"/>
          <w:sz w:val="24"/>
          <w:szCs w:val="24"/>
        </w:rPr>
        <w:t>Lößebene</w:t>
      </w:r>
      <w:proofErr w:type="spellEnd"/>
      <w:r w:rsidR="00AF2307">
        <w:rPr>
          <w:rFonts w:cs="Arial"/>
          <w:sz w:val="24"/>
          <w:szCs w:val="24"/>
        </w:rPr>
        <w:t xml:space="preserve">) </w:t>
      </w:r>
      <w:r w:rsidR="0042566B">
        <w:rPr>
          <w:rFonts w:cs="Arial"/>
          <w:sz w:val="24"/>
          <w:szCs w:val="24"/>
        </w:rPr>
        <w:t xml:space="preserve">und </w:t>
      </w:r>
      <w:proofErr w:type="spellStart"/>
      <w:r w:rsidR="0042566B">
        <w:rPr>
          <w:rFonts w:cs="Arial"/>
          <w:sz w:val="24"/>
          <w:szCs w:val="24"/>
        </w:rPr>
        <w:t>Barnstädt</w:t>
      </w:r>
      <w:proofErr w:type="spellEnd"/>
      <w:r w:rsidR="0042566B">
        <w:rPr>
          <w:rFonts w:cs="Arial"/>
          <w:sz w:val="24"/>
          <w:szCs w:val="24"/>
        </w:rPr>
        <w:t xml:space="preserve"> </w:t>
      </w:r>
      <w:r w:rsidR="00AF2307">
        <w:rPr>
          <w:rFonts w:cs="Arial"/>
          <w:sz w:val="24"/>
          <w:szCs w:val="24"/>
        </w:rPr>
        <w:t>(51° 21</w:t>
      </w:r>
      <w:r w:rsidR="00AF2307" w:rsidRPr="00FC272D">
        <w:rPr>
          <w:rFonts w:cs="Arial"/>
          <w:sz w:val="24"/>
          <w:szCs w:val="24"/>
        </w:rPr>
        <w:t>‘ N</w:t>
      </w:r>
      <w:r w:rsidR="00AF2307">
        <w:rPr>
          <w:rFonts w:cs="Arial"/>
          <w:sz w:val="24"/>
          <w:szCs w:val="24"/>
        </w:rPr>
        <w:t xml:space="preserve">;  </w:t>
      </w:r>
      <w:r w:rsidR="00AF2307" w:rsidRPr="00FC272D">
        <w:rPr>
          <w:rFonts w:cs="Arial"/>
          <w:sz w:val="24"/>
          <w:szCs w:val="24"/>
        </w:rPr>
        <w:t>1</w:t>
      </w:r>
      <w:r w:rsidR="00AF2307">
        <w:rPr>
          <w:rFonts w:cs="Arial"/>
          <w:sz w:val="24"/>
          <w:szCs w:val="24"/>
        </w:rPr>
        <w:t>1</w:t>
      </w:r>
      <w:r w:rsidR="00AF2307" w:rsidRPr="00FC272D">
        <w:rPr>
          <w:rFonts w:cs="Arial"/>
          <w:sz w:val="24"/>
          <w:szCs w:val="24"/>
        </w:rPr>
        <w:t xml:space="preserve">° </w:t>
      </w:r>
      <w:r w:rsidR="00AF2307">
        <w:rPr>
          <w:rFonts w:cs="Arial"/>
          <w:sz w:val="24"/>
          <w:szCs w:val="24"/>
        </w:rPr>
        <w:t>39</w:t>
      </w:r>
      <w:r w:rsidR="00AF2307" w:rsidRPr="00FC272D">
        <w:rPr>
          <w:rFonts w:cs="Arial"/>
          <w:sz w:val="24"/>
          <w:szCs w:val="24"/>
        </w:rPr>
        <w:t>‘ E</w:t>
      </w:r>
      <w:r w:rsidR="00AF2307">
        <w:rPr>
          <w:rFonts w:cs="Arial"/>
          <w:sz w:val="24"/>
          <w:szCs w:val="24"/>
        </w:rPr>
        <w:t xml:space="preserve">, </w:t>
      </w:r>
      <w:proofErr w:type="spellStart"/>
      <w:r w:rsidR="00AF2307">
        <w:rPr>
          <w:rFonts w:cs="Arial"/>
          <w:sz w:val="24"/>
          <w:szCs w:val="24"/>
        </w:rPr>
        <w:t>Barnstädter</w:t>
      </w:r>
      <w:proofErr w:type="spellEnd"/>
      <w:r w:rsidR="00AF2307">
        <w:rPr>
          <w:rFonts w:cs="Arial"/>
          <w:sz w:val="24"/>
          <w:szCs w:val="24"/>
        </w:rPr>
        <w:t xml:space="preserve"> Löß-Plateau) vorg</w:t>
      </w:r>
      <w:r w:rsidR="00AF2307">
        <w:rPr>
          <w:rFonts w:cs="Arial"/>
          <w:sz w:val="24"/>
          <w:szCs w:val="24"/>
        </w:rPr>
        <w:t>e</w:t>
      </w:r>
      <w:r w:rsidR="00AF2307">
        <w:rPr>
          <w:rFonts w:cs="Arial"/>
          <w:sz w:val="24"/>
          <w:szCs w:val="24"/>
        </w:rPr>
        <w:t xml:space="preserve">nommen. Die klimatischen Verhältnisse sind durch </w:t>
      </w:r>
      <w:r w:rsidR="0052533E" w:rsidRPr="0052533E">
        <w:rPr>
          <w:rFonts w:cs="Arial"/>
          <w:sz w:val="24"/>
          <w:szCs w:val="24"/>
        </w:rPr>
        <w:t>langjährige (19</w:t>
      </w:r>
      <w:r w:rsidR="00D571D8">
        <w:rPr>
          <w:rFonts w:cs="Arial"/>
          <w:sz w:val="24"/>
          <w:szCs w:val="24"/>
        </w:rPr>
        <w:t>8</w:t>
      </w:r>
      <w:r w:rsidR="0052533E" w:rsidRPr="0052533E">
        <w:rPr>
          <w:rFonts w:cs="Arial"/>
          <w:sz w:val="24"/>
          <w:szCs w:val="24"/>
        </w:rPr>
        <w:t>1-</w:t>
      </w:r>
      <w:r w:rsidR="00D571D8">
        <w:rPr>
          <w:rFonts w:cs="Arial"/>
          <w:sz w:val="24"/>
          <w:szCs w:val="24"/>
        </w:rPr>
        <w:t>2010</w:t>
      </w:r>
      <w:r w:rsidR="0052533E" w:rsidRPr="0052533E">
        <w:rPr>
          <w:rFonts w:cs="Arial"/>
          <w:sz w:val="24"/>
          <w:szCs w:val="24"/>
        </w:rPr>
        <w:t>) Jahre</w:t>
      </w:r>
      <w:r w:rsidR="0052533E" w:rsidRPr="0052533E">
        <w:rPr>
          <w:rFonts w:cs="Arial"/>
          <w:sz w:val="24"/>
          <w:szCs w:val="24"/>
        </w:rPr>
        <w:t>s</w:t>
      </w:r>
      <w:r w:rsidR="00BD17EA">
        <w:rPr>
          <w:rFonts w:cs="Arial"/>
          <w:sz w:val="24"/>
          <w:szCs w:val="24"/>
        </w:rPr>
        <w:t>durchschnitts</w:t>
      </w:r>
      <w:r w:rsidR="0052533E" w:rsidRPr="0052533E">
        <w:rPr>
          <w:rFonts w:cs="Arial"/>
          <w:sz w:val="24"/>
          <w:szCs w:val="24"/>
        </w:rPr>
        <w:t xml:space="preserve">temperaturen von </w:t>
      </w:r>
      <w:r w:rsidR="006E50DF">
        <w:rPr>
          <w:rFonts w:cs="Arial"/>
          <w:sz w:val="24"/>
          <w:szCs w:val="24"/>
        </w:rPr>
        <w:t xml:space="preserve">9 </w:t>
      </w:r>
      <w:r w:rsidR="0052533E" w:rsidRPr="0052533E">
        <w:rPr>
          <w:rFonts w:cs="Arial"/>
          <w:sz w:val="24"/>
          <w:szCs w:val="24"/>
        </w:rPr>
        <w:t xml:space="preserve">°C und </w:t>
      </w:r>
      <w:r w:rsidR="00BD17EA">
        <w:rPr>
          <w:rFonts w:cs="Arial"/>
          <w:sz w:val="24"/>
          <w:szCs w:val="24"/>
        </w:rPr>
        <w:t xml:space="preserve">mittlere </w:t>
      </w:r>
      <w:r w:rsidR="0052533E" w:rsidRPr="0052533E">
        <w:rPr>
          <w:rFonts w:cs="Arial"/>
          <w:sz w:val="24"/>
          <w:szCs w:val="24"/>
        </w:rPr>
        <w:t xml:space="preserve">Niederschläge von  </w:t>
      </w:r>
      <w:r w:rsidR="006E50DF">
        <w:rPr>
          <w:rFonts w:cs="Arial"/>
          <w:sz w:val="24"/>
          <w:szCs w:val="24"/>
        </w:rPr>
        <w:t xml:space="preserve">550 </w:t>
      </w:r>
      <w:r w:rsidR="0052533E" w:rsidRPr="0052533E">
        <w:rPr>
          <w:rFonts w:cs="Arial"/>
          <w:sz w:val="24"/>
          <w:szCs w:val="24"/>
        </w:rPr>
        <w:t>mm</w:t>
      </w:r>
      <w:r w:rsidR="00235036">
        <w:rPr>
          <w:rFonts w:cs="Arial"/>
          <w:sz w:val="24"/>
          <w:szCs w:val="24"/>
        </w:rPr>
        <w:t xml:space="preserve"> a</w:t>
      </w:r>
      <w:r w:rsidR="00235036" w:rsidRPr="00235036">
        <w:rPr>
          <w:rFonts w:cs="Arial"/>
          <w:sz w:val="24"/>
          <w:szCs w:val="24"/>
          <w:vertAlign w:val="superscript"/>
        </w:rPr>
        <w:t>-1</w:t>
      </w:r>
      <w:r w:rsidR="0052533E" w:rsidRPr="0052533E">
        <w:rPr>
          <w:rFonts w:cs="Arial"/>
          <w:sz w:val="24"/>
          <w:szCs w:val="24"/>
        </w:rPr>
        <w:t xml:space="preserve"> (</w:t>
      </w:r>
      <w:proofErr w:type="spellStart"/>
      <w:r w:rsidR="006E50DF">
        <w:rPr>
          <w:rFonts w:cs="Arial"/>
          <w:sz w:val="24"/>
          <w:szCs w:val="24"/>
        </w:rPr>
        <w:t>Barnstädt</w:t>
      </w:r>
      <w:proofErr w:type="spellEnd"/>
      <w:r w:rsidR="006E50DF">
        <w:rPr>
          <w:rFonts w:cs="Arial"/>
          <w:sz w:val="24"/>
          <w:szCs w:val="24"/>
        </w:rPr>
        <w:t xml:space="preserve">, </w:t>
      </w:r>
      <w:r w:rsidR="0052533E" w:rsidRPr="0052533E">
        <w:rPr>
          <w:rFonts w:cs="Arial"/>
          <w:sz w:val="24"/>
          <w:szCs w:val="24"/>
        </w:rPr>
        <w:t>DWD</w:t>
      </w:r>
      <w:r w:rsidR="006E50DF">
        <w:rPr>
          <w:rFonts w:cs="Arial"/>
          <w:sz w:val="24"/>
          <w:szCs w:val="24"/>
        </w:rPr>
        <w:t xml:space="preserve"> </w:t>
      </w:r>
      <w:proofErr w:type="spellStart"/>
      <w:r w:rsidR="006E50DF">
        <w:rPr>
          <w:rFonts w:cs="Arial"/>
          <w:sz w:val="24"/>
          <w:szCs w:val="24"/>
        </w:rPr>
        <w:t>Lodersleben</w:t>
      </w:r>
      <w:proofErr w:type="spellEnd"/>
      <w:r w:rsidR="0052533E" w:rsidRPr="0052533E">
        <w:rPr>
          <w:rFonts w:cs="Arial"/>
          <w:sz w:val="24"/>
          <w:szCs w:val="24"/>
        </w:rPr>
        <w:t xml:space="preserve">) </w:t>
      </w:r>
      <w:r w:rsidR="006E50DF">
        <w:rPr>
          <w:rFonts w:cs="Arial"/>
          <w:sz w:val="24"/>
          <w:szCs w:val="24"/>
        </w:rPr>
        <w:t xml:space="preserve">sowie </w:t>
      </w:r>
      <w:r w:rsidR="00BA1745">
        <w:rPr>
          <w:rFonts w:cs="Arial"/>
          <w:sz w:val="24"/>
          <w:szCs w:val="24"/>
        </w:rPr>
        <w:t xml:space="preserve">9,7 </w:t>
      </w:r>
      <w:r w:rsidR="00BA1745" w:rsidRPr="0052533E">
        <w:rPr>
          <w:rFonts w:cs="Arial"/>
          <w:sz w:val="24"/>
          <w:szCs w:val="24"/>
        </w:rPr>
        <w:t>°C</w:t>
      </w:r>
      <w:r w:rsidR="00BA1745">
        <w:rPr>
          <w:rFonts w:cs="Arial"/>
          <w:sz w:val="24"/>
          <w:szCs w:val="24"/>
        </w:rPr>
        <w:t xml:space="preserve"> und 533 mm</w:t>
      </w:r>
      <w:r w:rsidR="00235036">
        <w:rPr>
          <w:rFonts w:cs="Arial"/>
          <w:sz w:val="24"/>
          <w:szCs w:val="24"/>
        </w:rPr>
        <w:t xml:space="preserve"> a</w:t>
      </w:r>
      <w:r w:rsidR="00235036" w:rsidRPr="00235036">
        <w:rPr>
          <w:rFonts w:cs="Arial"/>
          <w:sz w:val="24"/>
          <w:szCs w:val="24"/>
          <w:vertAlign w:val="superscript"/>
        </w:rPr>
        <w:t>-1</w:t>
      </w:r>
      <w:r w:rsidR="00BA1745">
        <w:rPr>
          <w:rFonts w:cs="Arial"/>
          <w:sz w:val="24"/>
          <w:szCs w:val="24"/>
        </w:rPr>
        <w:t xml:space="preserve"> (</w:t>
      </w:r>
      <w:proofErr w:type="spellStart"/>
      <w:r w:rsidR="00BA1745">
        <w:rPr>
          <w:rFonts w:cs="Arial"/>
          <w:sz w:val="24"/>
          <w:szCs w:val="24"/>
        </w:rPr>
        <w:t>Cattau</w:t>
      </w:r>
      <w:proofErr w:type="spellEnd"/>
      <w:r w:rsidR="00BA1745">
        <w:rPr>
          <w:rFonts w:cs="Arial"/>
          <w:sz w:val="24"/>
          <w:szCs w:val="24"/>
        </w:rPr>
        <w:t xml:space="preserve">, </w:t>
      </w:r>
      <w:r w:rsidR="00BA1745" w:rsidRPr="0052533E">
        <w:rPr>
          <w:rFonts w:cs="Arial"/>
          <w:sz w:val="24"/>
          <w:szCs w:val="24"/>
        </w:rPr>
        <w:t>DWD</w:t>
      </w:r>
      <w:r w:rsidR="00BA1745">
        <w:rPr>
          <w:rFonts w:cs="Arial"/>
          <w:sz w:val="24"/>
          <w:szCs w:val="24"/>
        </w:rPr>
        <w:t xml:space="preserve"> </w:t>
      </w:r>
      <w:r w:rsidR="00201A19">
        <w:rPr>
          <w:rFonts w:cs="Arial"/>
          <w:sz w:val="24"/>
          <w:szCs w:val="24"/>
        </w:rPr>
        <w:t>Köthen</w:t>
      </w:r>
      <w:r w:rsidR="00BA1745">
        <w:rPr>
          <w:rFonts w:cs="Arial"/>
          <w:sz w:val="24"/>
          <w:szCs w:val="24"/>
        </w:rPr>
        <w:t>)</w:t>
      </w:r>
      <w:r w:rsidR="00201A19">
        <w:rPr>
          <w:rFonts w:cs="Arial"/>
          <w:sz w:val="24"/>
          <w:szCs w:val="24"/>
        </w:rPr>
        <w:t xml:space="preserve"> geprägt</w:t>
      </w:r>
      <w:r w:rsidR="0052533E" w:rsidRPr="0052533E">
        <w:rPr>
          <w:rFonts w:cs="Arial"/>
          <w:sz w:val="24"/>
          <w:szCs w:val="24"/>
        </w:rPr>
        <w:t xml:space="preserve">. </w:t>
      </w:r>
      <w:r w:rsidR="007A362C">
        <w:rPr>
          <w:rFonts w:cs="Arial"/>
          <w:sz w:val="24"/>
          <w:szCs w:val="24"/>
        </w:rPr>
        <w:t>A</w:t>
      </w:r>
      <w:r w:rsidR="003C15A2">
        <w:rPr>
          <w:rFonts w:cs="Arial"/>
          <w:sz w:val="24"/>
          <w:szCs w:val="24"/>
        </w:rPr>
        <w:t xml:space="preserve">n </w:t>
      </w:r>
      <w:r w:rsidR="00CA3A88">
        <w:rPr>
          <w:rFonts w:cs="Arial"/>
          <w:sz w:val="24"/>
          <w:szCs w:val="24"/>
        </w:rPr>
        <w:t>beide</w:t>
      </w:r>
      <w:r w:rsidR="003C15A2">
        <w:rPr>
          <w:rFonts w:cs="Arial"/>
          <w:sz w:val="24"/>
          <w:szCs w:val="24"/>
        </w:rPr>
        <w:t>n</w:t>
      </w:r>
      <w:r w:rsidR="00CA3A88">
        <w:rPr>
          <w:rFonts w:cs="Arial"/>
          <w:sz w:val="24"/>
          <w:szCs w:val="24"/>
        </w:rPr>
        <w:t xml:space="preserve"> Standorten </w:t>
      </w:r>
      <w:r w:rsidR="007A362C">
        <w:rPr>
          <w:rFonts w:cs="Arial"/>
          <w:sz w:val="24"/>
          <w:szCs w:val="24"/>
        </w:rPr>
        <w:t xml:space="preserve">ist </w:t>
      </w:r>
      <w:r w:rsidR="003C15A2">
        <w:rPr>
          <w:rFonts w:cs="Arial"/>
          <w:sz w:val="24"/>
          <w:szCs w:val="24"/>
        </w:rPr>
        <w:t>als B</w:t>
      </w:r>
      <w:r w:rsidR="003C15A2">
        <w:rPr>
          <w:rFonts w:cs="Arial"/>
          <w:sz w:val="24"/>
          <w:szCs w:val="24"/>
        </w:rPr>
        <w:t>o</w:t>
      </w:r>
      <w:r w:rsidR="003C15A2">
        <w:rPr>
          <w:rFonts w:cs="Arial"/>
          <w:sz w:val="24"/>
          <w:szCs w:val="24"/>
        </w:rPr>
        <w:t>den</w:t>
      </w:r>
      <w:r w:rsidR="0083705C">
        <w:rPr>
          <w:rFonts w:cs="Arial"/>
          <w:sz w:val="24"/>
          <w:szCs w:val="24"/>
        </w:rPr>
        <w:t xml:space="preserve">form </w:t>
      </w:r>
      <w:r w:rsidR="003C15A2">
        <w:rPr>
          <w:rFonts w:cs="Arial"/>
          <w:sz w:val="24"/>
          <w:szCs w:val="24"/>
        </w:rPr>
        <w:t xml:space="preserve">eine Schwarzerde </w:t>
      </w:r>
      <w:r w:rsidR="0083705C">
        <w:rPr>
          <w:rFonts w:cs="Arial"/>
          <w:sz w:val="24"/>
          <w:szCs w:val="24"/>
        </w:rPr>
        <w:t>auf Löß</w:t>
      </w:r>
      <w:r w:rsidR="003C15A2">
        <w:rPr>
          <w:rFonts w:cs="Arial"/>
          <w:sz w:val="24"/>
          <w:szCs w:val="24"/>
        </w:rPr>
        <w:t xml:space="preserve"> verbre</w:t>
      </w:r>
      <w:r w:rsidR="003C15A2">
        <w:rPr>
          <w:rFonts w:cs="Arial"/>
          <w:sz w:val="24"/>
          <w:szCs w:val="24"/>
        </w:rPr>
        <w:t>i</w:t>
      </w:r>
      <w:r w:rsidR="003C15A2">
        <w:rPr>
          <w:rFonts w:cs="Arial"/>
          <w:sz w:val="24"/>
          <w:szCs w:val="24"/>
        </w:rPr>
        <w:t>tet (Tab</w:t>
      </w:r>
      <w:r w:rsidR="0078034F">
        <w:rPr>
          <w:rFonts w:cs="Arial"/>
          <w:sz w:val="24"/>
          <w:szCs w:val="24"/>
        </w:rPr>
        <w:t>. 1</w:t>
      </w:r>
      <w:r w:rsidR="003C15A2">
        <w:rPr>
          <w:rFonts w:cs="Arial"/>
          <w:sz w:val="24"/>
          <w:szCs w:val="24"/>
        </w:rPr>
        <w:t xml:space="preserve">). </w:t>
      </w:r>
    </w:p>
    <w:p w14:paraId="30B5F43C" w14:textId="77777777" w:rsidR="00096637" w:rsidRDefault="00096637" w:rsidP="004C1952">
      <w:pPr>
        <w:spacing w:before="60" w:after="0"/>
        <w:rPr>
          <w:rFonts w:cs="Arial"/>
          <w:b/>
          <w:sz w:val="18"/>
          <w:szCs w:val="18"/>
        </w:rPr>
      </w:pPr>
    </w:p>
    <w:p w14:paraId="4F6766A8" w14:textId="2C6BE465" w:rsidR="00096637" w:rsidRPr="00096637" w:rsidRDefault="00096637" w:rsidP="006630EB">
      <w:pPr>
        <w:spacing w:before="0" w:after="0"/>
        <w:rPr>
          <w:rFonts w:cs="Arial"/>
          <w:b/>
          <w:sz w:val="18"/>
          <w:szCs w:val="18"/>
        </w:rPr>
      </w:pPr>
      <w:r w:rsidRPr="00096637">
        <w:rPr>
          <w:rFonts w:cs="Arial"/>
          <w:b/>
          <w:sz w:val="18"/>
          <w:szCs w:val="18"/>
        </w:rPr>
        <w:t xml:space="preserve">Tabelle 1: </w:t>
      </w:r>
      <w:r w:rsidR="00C67CA7">
        <w:rPr>
          <w:rFonts w:cs="Arial"/>
          <w:b/>
          <w:sz w:val="18"/>
          <w:szCs w:val="18"/>
        </w:rPr>
        <w:t>Bodenp</w:t>
      </w:r>
      <w:r w:rsidRPr="00096637">
        <w:rPr>
          <w:rFonts w:cs="Arial"/>
          <w:b/>
          <w:sz w:val="18"/>
          <w:szCs w:val="18"/>
        </w:rPr>
        <w:t>rofilansprache</w:t>
      </w:r>
      <w:r w:rsidR="00C67CA7">
        <w:rPr>
          <w:rFonts w:cs="Arial"/>
          <w:b/>
          <w:sz w:val="18"/>
          <w:szCs w:val="18"/>
        </w:rPr>
        <w:t xml:space="preserve"> (nach KA 5)</w:t>
      </w:r>
    </w:p>
    <w:p w14:paraId="180C0F46" w14:textId="5ED6BCA0" w:rsidR="0078034F" w:rsidRDefault="0078034F" w:rsidP="006630EB">
      <w:pPr>
        <w:spacing w:before="0" w:after="0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1F87A01F" wp14:editId="31169177">
            <wp:extent cx="2937600" cy="1965600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600" cy="19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751A7" w14:textId="10F3027C" w:rsidR="004900D2" w:rsidRDefault="004900D2" w:rsidP="00F230D1">
      <w:pPr>
        <w:spacing w:before="0" w:after="0"/>
        <w:rPr>
          <w:rFonts w:cs="Arial"/>
          <w:sz w:val="24"/>
          <w:szCs w:val="24"/>
        </w:rPr>
      </w:pPr>
    </w:p>
    <w:p w14:paraId="29CBA1B2" w14:textId="45808196" w:rsidR="007A362C" w:rsidRDefault="00BD17EA" w:rsidP="007A362C">
      <w:pPr>
        <w:spacing w:before="6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Beide Standorte werden </w:t>
      </w:r>
      <w:r w:rsidR="00C32562">
        <w:rPr>
          <w:rFonts w:cs="Arial"/>
          <w:sz w:val="24"/>
          <w:szCs w:val="24"/>
        </w:rPr>
        <w:t xml:space="preserve">intensiv </w:t>
      </w:r>
      <w:r>
        <w:rPr>
          <w:rFonts w:cs="Arial"/>
          <w:sz w:val="24"/>
          <w:szCs w:val="24"/>
        </w:rPr>
        <w:t>ackerba</w:t>
      </w:r>
      <w:r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>lich genutzt (konvention</w:t>
      </w:r>
      <w:r w:rsidR="0083705C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ll</w:t>
      </w:r>
      <w:r w:rsidR="00EA5225">
        <w:rPr>
          <w:rFonts w:cs="Arial"/>
          <w:sz w:val="24"/>
          <w:szCs w:val="24"/>
        </w:rPr>
        <w:t>) mit den Haup</w:t>
      </w:r>
      <w:r w:rsidR="00EA5225">
        <w:rPr>
          <w:rFonts w:cs="Arial"/>
          <w:sz w:val="24"/>
          <w:szCs w:val="24"/>
        </w:rPr>
        <w:t>t</w:t>
      </w:r>
      <w:r w:rsidR="00C32562">
        <w:rPr>
          <w:rFonts w:cs="Arial"/>
          <w:sz w:val="24"/>
          <w:szCs w:val="24"/>
        </w:rPr>
        <w:t>anbau</w:t>
      </w:r>
      <w:r w:rsidR="00EA5225">
        <w:rPr>
          <w:rFonts w:cs="Arial"/>
          <w:sz w:val="24"/>
          <w:szCs w:val="24"/>
        </w:rPr>
        <w:t xml:space="preserve">kulturen Winter(W)-Weizen, W-Gerste, W-Raps, Zuckerrüben, Körner- und </w:t>
      </w:r>
      <w:proofErr w:type="spellStart"/>
      <w:r w:rsidR="00EA5225">
        <w:rPr>
          <w:rFonts w:cs="Arial"/>
          <w:sz w:val="24"/>
          <w:szCs w:val="24"/>
        </w:rPr>
        <w:t>Silomais</w:t>
      </w:r>
      <w:proofErr w:type="spellEnd"/>
      <w:r w:rsidR="00EA5225">
        <w:rPr>
          <w:rFonts w:cs="Arial"/>
          <w:sz w:val="24"/>
          <w:szCs w:val="24"/>
        </w:rPr>
        <w:t xml:space="preserve">. Die langjährigen </w:t>
      </w:r>
      <w:r w:rsidR="009D094F">
        <w:rPr>
          <w:rFonts w:cs="Arial"/>
          <w:sz w:val="24"/>
          <w:szCs w:val="24"/>
        </w:rPr>
        <w:t>(</w:t>
      </w:r>
      <w:r w:rsidR="00C32562">
        <w:rPr>
          <w:rFonts w:cs="Arial"/>
          <w:sz w:val="24"/>
          <w:szCs w:val="24"/>
        </w:rPr>
        <w:t xml:space="preserve">2005-2014) N-Salden </w:t>
      </w:r>
      <w:r w:rsidR="00072861" w:rsidRPr="00072861">
        <w:rPr>
          <w:rFonts w:cs="Arial"/>
          <w:sz w:val="24"/>
          <w:szCs w:val="24"/>
        </w:rPr>
        <w:t>[</w:t>
      </w:r>
      <w:r w:rsidR="00C32562">
        <w:rPr>
          <w:rFonts w:cs="Arial"/>
          <w:sz w:val="24"/>
          <w:szCs w:val="24"/>
        </w:rPr>
        <w:t>Differenz aus N-Zufuhr (Düngung) und N-Abfuhr (N-Entzug Pflanzen)</w:t>
      </w:r>
      <w:r w:rsidR="00072861" w:rsidRPr="00072861">
        <w:rPr>
          <w:rFonts w:cs="Arial"/>
          <w:sz w:val="24"/>
          <w:szCs w:val="24"/>
        </w:rPr>
        <w:t>]</w:t>
      </w:r>
      <w:r w:rsidR="00C32562">
        <w:rPr>
          <w:rFonts w:cs="Arial"/>
          <w:sz w:val="24"/>
          <w:szCs w:val="24"/>
        </w:rPr>
        <w:t xml:space="preserve"> lagen bei </w:t>
      </w:r>
      <w:r w:rsidR="00117301">
        <w:rPr>
          <w:rFonts w:cs="Arial"/>
          <w:sz w:val="24"/>
          <w:szCs w:val="24"/>
        </w:rPr>
        <w:t>+</w:t>
      </w:r>
      <w:r w:rsidR="00C67CA7">
        <w:rPr>
          <w:rFonts w:cs="Arial"/>
          <w:sz w:val="24"/>
          <w:szCs w:val="24"/>
        </w:rPr>
        <w:t>43</w:t>
      </w:r>
      <w:r w:rsidR="00235036">
        <w:rPr>
          <w:rFonts w:cs="Arial"/>
          <w:sz w:val="24"/>
          <w:szCs w:val="24"/>
        </w:rPr>
        <w:t xml:space="preserve"> </w:t>
      </w:r>
      <w:r w:rsidR="0083705C">
        <w:rPr>
          <w:rFonts w:cs="Arial"/>
          <w:sz w:val="24"/>
          <w:szCs w:val="24"/>
        </w:rPr>
        <w:t>(</w:t>
      </w:r>
      <w:proofErr w:type="spellStart"/>
      <w:r w:rsidR="0083705C">
        <w:rPr>
          <w:rFonts w:cs="Arial"/>
          <w:sz w:val="24"/>
          <w:szCs w:val="24"/>
        </w:rPr>
        <w:t>Barnstädt</w:t>
      </w:r>
      <w:proofErr w:type="spellEnd"/>
      <w:r w:rsidR="0083705C">
        <w:rPr>
          <w:rFonts w:cs="Arial"/>
          <w:sz w:val="24"/>
          <w:szCs w:val="24"/>
        </w:rPr>
        <w:t>) und -2 (</w:t>
      </w:r>
      <w:proofErr w:type="spellStart"/>
      <w:r w:rsidR="0083705C">
        <w:rPr>
          <w:rFonts w:cs="Arial"/>
          <w:sz w:val="24"/>
          <w:szCs w:val="24"/>
        </w:rPr>
        <w:t>Cattau</w:t>
      </w:r>
      <w:proofErr w:type="spellEnd"/>
      <w:r w:rsidR="0083705C">
        <w:rPr>
          <w:rFonts w:cs="Arial"/>
          <w:sz w:val="24"/>
          <w:szCs w:val="24"/>
        </w:rPr>
        <w:t xml:space="preserve">) </w:t>
      </w:r>
      <w:r w:rsidR="00235036">
        <w:rPr>
          <w:rFonts w:cs="Arial"/>
          <w:sz w:val="24"/>
          <w:szCs w:val="24"/>
        </w:rPr>
        <w:t>kg N ha</w:t>
      </w:r>
      <w:r w:rsidR="00235036" w:rsidRPr="0083705C">
        <w:rPr>
          <w:rFonts w:cs="Arial"/>
          <w:sz w:val="24"/>
          <w:szCs w:val="24"/>
          <w:vertAlign w:val="superscript"/>
        </w:rPr>
        <w:t>-1</w:t>
      </w:r>
      <w:r w:rsidR="00235036">
        <w:rPr>
          <w:rFonts w:cs="Arial"/>
          <w:sz w:val="24"/>
          <w:szCs w:val="24"/>
        </w:rPr>
        <w:t>a</w:t>
      </w:r>
      <w:r w:rsidR="00235036" w:rsidRPr="0083705C">
        <w:rPr>
          <w:rFonts w:cs="Arial"/>
          <w:sz w:val="24"/>
          <w:szCs w:val="24"/>
          <w:vertAlign w:val="superscript"/>
        </w:rPr>
        <w:t>-1</w:t>
      </w:r>
      <w:r w:rsidR="0083705C" w:rsidRPr="0083705C">
        <w:rPr>
          <w:rFonts w:cs="Arial"/>
          <w:sz w:val="24"/>
          <w:szCs w:val="24"/>
        </w:rPr>
        <w:t>.</w:t>
      </w:r>
      <w:r w:rsidR="00C32562">
        <w:rPr>
          <w:rFonts w:cs="Arial"/>
          <w:sz w:val="24"/>
          <w:szCs w:val="24"/>
        </w:rPr>
        <w:t xml:space="preserve"> </w:t>
      </w:r>
      <w:r w:rsidR="00201A19">
        <w:rPr>
          <w:rFonts w:cs="Arial"/>
          <w:sz w:val="24"/>
          <w:szCs w:val="24"/>
        </w:rPr>
        <w:t xml:space="preserve">  </w:t>
      </w:r>
      <w:r w:rsidR="00FA47E4">
        <w:rPr>
          <w:rFonts w:cs="Arial"/>
          <w:sz w:val="24"/>
          <w:szCs w:val="24"/>
        </w:rPr>
        <w:t xml:space="preserve">An beiden Standorten wurden </w:t>
      </w:r>
      <w:r w:rsidR="00F20CB2">
        <w:rPr>
          <w:rFonts w:cs="Arial"/>
          <w:sz w:val="24"/>
          <w:szCs w:val="24"/>
        </w:rPr>
        <w:t>drei</w:t>
      </w:r>
      <w:r w:rsidR="00FA47E4">
        <w:rPr>
          <w:rFonts w:cs="Arial"/>
          <w:sz w:val="24"/>
          <w:szCs w:val="24"/>
        </w:rPr>
        <w:t xml:space="preserve"> dicht nebeneinander liegende </w:t>
      </w:r>
      <w:proofErr w:type="spellStart"/>
      <w:r w:rsidR="00FA47E4">
        <w:rPr>
          <w:rFonts w:cs="Arial"/>
          <w:sz w:val="24"/>
          <w:szCs w:val="24"/>
        </w:rPr>
        <w:t>Linerkern</w:t>
      </w:r>
      <w:proofErr w:type="spellEnd"/>
      <w:r w:rsidR="00FA47E4">
        <w:rPr>
          <w:rFonts w:cs="Arial"/>
          <w:sz w:val="24"/>
          <w:szCs w:val="24"/>
        </w:rPr>
        <w:t xml:space="preserve">-Bohrungen mit einer jeweiligen Gesamttiefe von ca. 8 m durchgeführt, die der </w:t>
      </w:r>
      <w:r w:rsidR="007A362C">
        <w:rPr>
          <w:rFonts w:cs="Arial"/>
          <w:sz w:val="24"/>
          <w:szCs w:val="24"/>
        </w:rPr>
        <w:t>Ist-Zustandsanalytik relevanter Parameter des NO</w:t>
      </w:r>
      <w:r w:rsidR="007A362C" w:rsidRPr="007A362C">
        <w:rPr>
          <w:rFonts w:cs="Arial"/>
          <w:sz w:val="24"/>
          <w:szCs w:val="24"/>
          <w:vertAlign w:val="subscript"/>
        </w:rPr>
        <w:t>3</w:t>
      </w:r>
      <w:r w:rsidR="007A362C" w:rsidRPr="007A362C">
        <w:rPr>
          <w:rFonts w:cs="Arial"/>
          <w:sz w:val="24"/>
          <w:szCs w:val="24"/>
          <w:vertAlign w:val="superscript"/>
        </w:rPr>
        <w:t>-</w:t>
      </w:r>
      <w:r w:rsidR="007A362C">
        <w:rPr>
          <w:rFonts w:cs="Arial"/>
          <w:sz w:val="24"/>
          <w:szCs w:val="24"/>
        </w:rPr>
        <w:t xml:space="preserve">-Umsatzes </w:t>
      </w:r>
      <w:r w:rsidR="00FA47E4">
        <w:rPr>
          <w:rFonts w:cs="Arial"/>
          <w:sz w:val="24"/>
          <w:szCs w:val="24"/>
        </w:rPr>
        <w:t xml:space="preserve">sowie </w:t>
      </w:r>
      <w:r w:rsidR="00DF36A0">
        <w:rPr>
          <w:rFonts w:cs="Arial"/>
          <w:sz w:val="24"/>
          <w:szCs w:val="24"/>
        </w:rPr>
        <w:t xml:space="preserve">der </w:t>
      </w:r>
      <w:r w:rsidR="00FA47E4">
        <w:rPr>
          <w:rFonts w:cs="Arial"/>
          <w:sz w:val="24"/>
          <w:szCs w:val="24"/>
        </w:rPr>
        <w:t>Herstellung von Mischproben für die Durchführung der L</w:t>
      </w:r>
      <w:r w:rsidR="00FA47E4">
        <w:rPr>
          <w:rFonts w:cs="Arial"/>
          <w:sz w:val="24"/>
          <w:szCs w:val="24"/>
        </w:rPr>
        <w:t>a</w:t>
      </w:r>
      <w:r w:rsidR="00FA47E4">
        <w:rPr>
          <w:rFonts w:cs="Arial"/>
          <w:sz w:val="24"/>
          <w:szCs w:val="24"/>
        </w:rPr>
        <w:t xml:space="preserve">borversuche dienten. </w:t>
      </w:r>
      <w:r w:rsidR="008905C3">
        <w:rPr>
          <w:rFonts w:cs="Arial"/>
          <w:sz w:val="24"/>
          <w:szCs w:val="24"/>
        </w:rPr>
        <w:t xml:space="preserve">Die Auswahl der Mischproben für die Laborversuche erfolgte auf der Grundlage der Ergebnisse </w:t>
      </w:r>
      <w:r w:rsidR="008905C3" w:rsidRPr="008905C3">
        <w:rPr>
          <w:rFonts w:cs="Arial"/>
          <w:sz w:val="24"/>
          <w:szCs w:val="24"/>
        </w:rPr>
        <w:t xml:space="preserve">der </w:t>
      </w:r>
      <w:r w:rsidR="00E30AC0" w:rsidRPr="008905C3">
        <w:rPr>
          <w:rFonts w:cs="Arial"/>
          <w:sz w:val="24"/>
          <w:szCs w:val="24"/>
        </w:rPr>
        <w:t>Ist-Zustandsanalytik</w:t>
      </w:r>
      <w:r w:rsidR="008905C3" w:rsidRPr="008905C3">
        <w:rPr>
          <w:rFonts w:cs="Arial"/>
          <w:sz w:val="24"/>
          <w:szCs w:val="24"/>
        </w:rPr>
        <w:t>.</w:t>
      </w:r>
    </w:p>
    <w:p w14:paraId="196744EB" w14:textId="6F5A3D24" w:rsidR="007A362C" w:rsidRDefault="007A362C" w:rsidP="00953B71">
      <w:pPr>
        <w:spacing w:before="60" w:after="0" w:line="240" w:lineRule="auto"/>
        <w:ind w:left="737" w:hanging="737"/>
        <w:rPr>
          <w:rFonts w:cs="Arial"/>
          <w:sz w:val="24"/>
          <w:szCs w:val="24"/>
        </w:rPr>
      </w:pPr>
      <w:r w:rsidRPr="0056536B">
        <w:rPr>
          <w:rFonts w:cs="Arial"/>
          <w:b/>
          <w:sz w:val="24"/>
          <w:szCs w:val="24"/>
        </w:rPr>
        <w:lastRenderedPageBreak/>
        <w:t>2.</w:t>
      </w:r>
      <w:r>
        <w:rPr>
          <w:rFonts w:cs="Arial"/>
          <w:b/>
          <w:sz w:val="24"/>
          <w:szCs w:val="24"/>
        </w:rPr>
        <w:t>2</w:t>
      </w:r>
      <w:r w:rsidRPr="0056536B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Versuchsdurchführung</w:t>
      </w:r>
      <w:r w:rsidRPr="0056536B">
        <w:rPr>
          <w:rFonts w:cs="Arial"/>
          <w:sz w:val="24"/>
          <w:szCs w:val="24"/>
        </w:rPr>
        <w:tab/>
      </w:r>
    </w:p>
    <w:p w14:paraId="0CB96D93" w14:textId="68D089DE" w:rsidR="005B488F" w:rsidRDefault="005B488F" w:rsidP="007A362C">
      <w:pPr>
        <w:spacing w:before="60" w:after="0" w:line="240" w:lineRule="auto"/>
        <w:ind w:left="567" w:hanging="567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-</w:t>
      </w:r>
      <w:r w:rsidRPr="005B488F">
        <w:rPr>
          <w:rFonts w:cs="Arial"/>
          <w:b/>
          <w:i/>
          <w:sz w:val="24"/>
          <w:szCs w:val="24"/>
        </w:rPr>
        <w:t>Vorversuche (Batchversuche)</w:t>
      </w:r>
    </w:p>
    <w:p w14:paraId="5F424B74" w14:textId="22FFC4A0" w:rsidR="0088665F" w:rsidRDefault="005B488F" w:rsidP="006630EB">
      <w:pPr>
        <w:spacing w:before="0" w:after="0"/>
        <w:rPr>
          <w:rFonts w:cs="Arial"/>
          <w:sz w:val="24"/>
          <w:szCs w:val="24"/>
        </w:rPr>
      </w:pPr>
      <w:r w:rsidRPr="005B488F">
        <w:rPr>
          <w:rFonts w:cs="Arial"/>
          <w:sz w:val="24"/>
          <w:szCs w:val="24"/>
        </w:rPr>
        <w:t xml:space="preserve">Für die klassischen Batch-Versuche </w:t>
      </w:r>
      <w:r w:rsidR="004C1952">
        <w:rPr>
          <w:rFonts w:cs="Arial"/>
          <w:sz w:val="24"/>
          <w:szCs w:val="24"/>
        </w:rPr>
        <w:t>z</w:t>
      </w:r>
      <w:r w:rsidR="004C1952" w:rsidRPr="005B488F">
        <w:rPr>
          <w:rFonts w:cs="Arial"/>
          <w:sz w:val="24"/>
          <w:szCs w:val="24"/>
        </w:rPr>
        <w:t>ur ersten Abschätzung des Denitrifikationsp</w:t>
      </w:r>
      <w:r w:rsidR="004C1952" w:rsidRPr="005B488F">
        <w:rPr>
          <w:rFonts w:cs="Arial"/>
          <w:sz w:val="24"/>
          <w:szCs w:val="24"/>
        </w:rPr>
        <w:t>o</w:t>
      </w:r>
      <w:r w:rsidR="004C1952" w:rsidRPr="005B488F">
        <w:rPr>
          <w:rFonts w:cs="Arial"/>
          <w:sz w:val="24"/>
          <w:szCs w:val="24"/>
        </w:rPr>
        <w:t>tentials de</w:t>
      </w:r>
      <w:r w:rsidR="004C1952">
        <w:rPr>
          <w:rFonts w:cs="Arial"/>
          <w:sz w:val="24"/>
          <w:szCs w:val="24"/>
        </w:rPr>
        <w:t>r</w:t>
      </w:r>
      <w:r w:rsidR="004C1952" w:rsidRPr="005B488F">
        <w:rPr>
          <w:rFonts w:cs="Arial"/>
          <w:sz w:val="24"/>
          <w:szCs w:val="24"/>
        </w:rPr>
        <w:t xml:space="preserve"> B</w:t>
      </w:r>
      <w:r w:rsidR="004C1952">
        <w:rPr>
          <w:rFonts w:cs="Arial"/>
          <w:sz w:val="24"/>
          <w:szCs w:val="24"/>
        </w:rPr>
        <w:t>ö</w:t>
      </w:r>
      <w:r w:rsidR="004C1952" w:rsidRPr="005B488F">
        <w:rPr>
          <w:rFonts w:cs="Arial"/>
          <w:sz w:val="24"/>
          <w:szCs w:val="24"/>
        </w:rPr>
        <w:t xml:space="preserve">den </w:t>
      </w:r>
      <w:r w:rsidRPr="005B488F">
        <w:rPr>
          <w:rFonts w:cs="Arial"/>
          <w:sz w:val="24"/>
          <w:szCs w:val="24"/>
        </w:rPr>
        <w:t xml:space="preserve">wurden unter anaeroben Bedingungen (in einem </w:t>
      </w:r>
      <w:proofErr w:type="spellStart"/>
      <w:r w:rsidRPr="005B488F">
        <w:rPr>
          <w:rFonts w:cs="Arial"/>
          <w:sz w:val="24"/>
          <w:szCs w:val="24"/>
        </w:rPr>
        <w:t>Glove</w:t>
      </w:r>
      <w:proofErr w:type="spellEnd"/>
      <w:r w:rsidRPr="005B488F">
        <w:rPr>
          <w:rFonts w:cs="Arial"/>
          <w:sz w:val="24"/>
          <w:szCs w:val="24"/>
        </w:rPr>
        <w:t xml:space="preserve">-Bag unter </w:t>
      </w:r>
      <w:r w:rsidR="004C1952">
        <w:rPr>
          <w:rFonts w:cs="Arial"/>
          <w:sz w:val="24"/>
          <w:szCs w:val="24"/>
        </w:rPr>
        <w:t>N</w:t>
      </w:r>
      <w:r w:rsidR="004C1952" w:rsidRPr="004C1952">
        <w:rPr>
          <w:rFonts w:cs="Arial"/>
          <w:sz w:val="24"/>
          <w:szCs w:val="24"/>
          <w:vertAlign w:val="subscript"/>
        </w:rPr>
        <w:t>2</w:t>
      </w:r>
      <w:r w:rsidR="004C1952">
        <w:rPr>
          <w:rFonts w:cs="Arial"/>
          <w:sz w:val="24"/>
          <w:szCs w:val="24"/>
        </w:rPr>
        <w:t>-A</w:t>
      </w:r>
      <w:r w:rsidRPr="005B488F">
        <w:rPr>
          <w:rFonts w:cs="Arial"/>
          <w:sz w:val="24"/>
          <w:szCs w:val="24"/>
        </w:rPr>
        <w:t>tmosphäre) die Versuchsansätze (Doppelansätze) im 1:2 Trockenmasse</w:t>
      </w:r>
      <w:r w:rsidR="00E265DA">
        <w:rPr>
          <w:rFonts w:cs="Arial"/>
          <w:sz w:val="24"/>
          <w:szCs w:val="24"/>
        </w:rPr>
        <w:t xml:space="preserve"> (TM)</w:t>
      </w:r>
      <w:r w:rsidRPr="005B488F">
        <w:rPr>
          <w:rFonts w:cs="Arial"/>
          <w:sz w:val="24"/>
          <w:szCs w:val="24"/>
        </w:rPr>
        <w:t>-Feststoff-Flüssigkeitsverhältnis herg</w:t>
      </w:r>
      <w:r w:rsidRPr="005B488F">
        <w:rPr>
          <w:rFonts w:cs="Arial"/>
          <w:sz w:val="24"/>
          <w:szCs w:val="24"/>
        </w:rPr>
        <w:t>e</w:t>
      </w:r>
      <w:r w:rsidRPr="005B488F">
        <w:rPr>
          <w:rFonts w:cs="Arial"/>
          <w:sz w:val="24"/>
          <w:szCs w:val="24"/>
        </w:rPr>
        <w:t>stellt. Hierzu wurde 1 Teil Boden (in g TM) der jeweiligen Mischprobe mit 2 Teilen Ve</w:t>
      </w:r>
      <w:r w:rsidRPr="005B488F">
        <w:rPr>
          <w:rFonts w:cs="Arial"/>
          <w:sz w:val="24"/>
          <w:szCs w:val="24"/>
        </w:rPr>
        <w:t>r</w:t>
      </w:r>
      <w:r w:rsidRPr="005B488F">
        <w:rPr>
          <w:rFonts w:cs="Arial"/>
          <w:sz w:val="24"/>
          <w:szCs w:val="24"/>
        </w:rPr>
        <w:t>suchslösung (synthetisches Regenwasser mit 0,7 g</w:t>
      </w:r>
      <w:r w:rsidR="004C1952">
        <w:rPr>
          <w:rFonts w:cs="Arial"/>
          <w:sz w:val="24"/>
          <w:szCs w:val="24"/>
        </w:rPr>
        <w:t xml:space="preserve"> </w:t>
      </w:r>
      <w:r w:rsidRPr="005B488F">
        <w:rPr>
          <w:rFonts w:cs="Arial"/>
          <w:sz w:val="24"/>
          <w:szCs w:val="24"/>
        </w:rPr>
        <w:t>L</w:t>
      </w:r>
      <w:r w:rsidR="004C1952" w:rsidRPr="004C1952">
        <w:rPr>
          <w:rFonts w:cs="Arial"/>
          <w:sz w:val="24"/>
          <w:szCs w:val="24"/>
          <w:vertAlign w:val="superscript"/>
        </w:rPr>
        <w:t>-1</w:t>
      </w:r>
      <w:r w:rsidRPr="005B488F">
        <w:rPr>
          <w:rFonts w:cs="Arial"/>
          <w:sz w:val="24"/>
          <w:szCs w:val="24"/>
        </w:rPr>
        <w:t xml:space="preserve"> NO</w:t>
      </w:r>
      <w:r w:rsidRPr="004C1952">
        <w:rPr>
          <w:rFonts w:cs="Arial"/>
          <w:sz w:val="24"/>
          <w:szCs w:val="24"/>
          <w:vertAlign w:val="subscript"/>
        </w:rPr>
        <w:t>3</w:t>
      </w:r>
      <w:r w:rsidRPr="004C1952">
        <w:rPr>
          <w:rFonts w:cs="Arial"/>
          <w:sz w:val="24"/>
          <w:szCs w:val="24"/>
          <w:vertAlign w:val="superscript"/>
        </w:rPr>
        <w:t>-</w:t>
      </w:r>
      <w:r w:rsidRPr="005B488F">
        <w:rPr>
          <w:rFonts w:cs="Arial"/>
          <w:sz w:val="24"/>
          <w:szCs w:val="24"/>
        </w:rPr>
        <w:t xml:space="preserve"> und 4,3 g</w:t>
      </w:r>
      <w:r w:rsidR="004C1952">
        <w:rPr>
          <w:rFonts w:cs="Arial"/>
          <w:sz w:val="24"/>
          <w:szCs w:val="24"/>
        </w:rPr>
        <w:t xml:space="preserve"> </w:t>
      </w:r>
      <w:r w:rsidRPr="005B488F">
        <w:rPr>
          <w:rFonts w:cs="Arial"/>
          <w:sz w:val="24"/>
          <w:szCs w:val="24"/>
        </w:rPr>
        <w:t>L</w:t>
      </w:r>
      <w:r w:rsidR="004C1952" w:rsidRPr="004C1952">
        <w:rPr>
          <w:rFonts w:cs="Arial"/>
          <w:sz w:val="24"/>
          <w:szCs w:val="24"/>
          <w:vertAlign w:val="superscript"/>
        </w:rPr>
        <w:t>-1</w:t>
      </w:r>
      <w:r w:rsidRPr="005B488F">
        <w:rPr>
          <w:rFonts w:cs="Arial"/>
          <w:sz w:val="24"/>
          <w:szCs w:val="24"/>
        </w:rPr>
        <w:t xml:space="preserve"> </w:t>
      </w:r>
      <w:r w:rsidR="00645DBC">
        <w:rPr>
          <w:rFonts w:cs="Arial"/>
          <w:sz w:val="24"/>
          <w:szCs w:val="24"/>
        </w:rPr>
        <w:t>Natri</w:t>
      </w:r>
      <w:r w:rsidR="00645DBC">
        <w:rPr>
          <w:rFonts w:cs="Arial"/>
          <w:sz w:val="24"/>
          <w:szCs w:val="24"/>
        </w:rPr>
        <w:t>u</w:t>
      </w:r>
      <w:r w:rsidR="00645DBC">
        <w:rPr>
          <w:rFonts w:cs="Arial"/>
          <w:sz w:val="24"/>
          <w:szCs w:val="24"/>
        </w:rPr>
        <w:t>macetat (</w:t>
      </w:r>
      <w:r w:rsidRPr="005B488F">
        <w:rPr>
          <w:rFonts w:cs="Arial"/>
          <w:sz w:val="24"/>
          <w:szCs w:val="24"/>
        </w:rPr>
        <w:t>CH</w:t>
      </w:r>
      <w:r w:rsidRPr="004C1952">
        <w:rPr>
          <w:rFonts w:cs="Arial"/>
          <w:sz w:val="24"/>
          <w:szCs w:val="24"/>
          <w:vertAlign w:val="subscript"/>
        </w:rPr>
        <w:t>3</w:t>
      </w:r>
      <w:r w:rsidRPr="005B488F">
        <w:rPr>
          <w:rFonts w:cs="Arial"/>
          <w:sz w:val="24"/>
          <w:szCs w:val="24"/>
        </w:rPr>
        <w:t>COONa</w:t>
      </w:r>
      <w:r w:rsidR="00645DBC">
        <w:rPr>
          <w:rFonts w:cs="Arial"/>
          <w:sz w:val="24"/>
          <w:szCs w:val="24"/>
        </w:rPr>
        <w:t>)</w:t>
      </w:r>
      <w:r w:rsidRPr="005B488F">
        <w:rPr>
          <w:rFonts w:cs="Arial"/>
          <w:sz w:val="24"/>
          <w:szCs w:val="24"/>
        </w:rPr>
        <w:t xml:space="preserve"> bzw. 0,25 g</w:t>
      </w:r>
      <w:r w:rsidR="00645DBC">
        <w:rPr>
          <w:rFonts w:cs="Arial"/>
          <w:sz w:val="24"/>
          <w:szCs w:val="24"/>
        </w:rPr>
        <w:t xml:space="preserve"> </w:t>
      </w:r>
      <w:r w:rsidRPr="005B488F">
        <w:rPr>
          <w:rFonts w:cs="Arial"/>
          <w:sz w:val="24"/>
          <w:szCs w:val="24"/>
        </w:rPr>
        <w:t>L</w:t>
      </w:r>
      <w:r w:rsidR="00645DBC" w:rsidRPr="00645DBC">
        <w:rPr>
          <w:rFonts w:cs="Arial"/>
          <w:sz w:val="24"/>
          <w:szCs w:val="24"/>
          <w:vertAlign w:val="superscript"/>
        </w:rPr>
        <w:t>-1</w:t>
      </w:r>
      <w:r w:rsidRPr="005B488F">
        <w:rPr>
          <w:rFonts w:cs="Arial"/>
          <w:sz w:val="24"/>
          <w:szCs w:val="24"/>
        </w:rPr>
        <w:t xml:space="preserve"> FeS</w:t>
      </w:r>
      <w:r w:rsidRPr="004C1952">
        <w:rPr>
          <w:rFonts w:cs="Arial"/>
          <w:sz w:val="24"/>
          <w:szCs w:val="24"/>
          <w:vertAlign w:val="subscript"/>
        </w:rPr>
        <w:t>2</w:t>
      </w:r>
      <w:r w:rsidRPr="005B488F">
        <w:rPr>
          <w:rFonts w:cs="Arial"/>
          <w:sz w:val="24"/>
          <w:szCs w:val="24"/>
        </w:rPr>
        <w:t>) versetzt und zur Einstellung des Lösung</w:t>
      </w:r>
      <w:r w:rsidRPr="005B488F">
        <w:rPr>
          <w:rFonts w:cs="Arial"/>
          <w:sz w:val="24"/>
          <w:szCs w:val="24"/>
        </w:rPr>
        <w:t>s</w:t>
      </w:r>
      <w:r w:rsidRPr="005B488F">
        <w:rPr>
          <w:rFonts w:cs="Arial"/>
          <w:sz w:val="24"/>
          <w:szCs w:val="24"/>
        </w:rPr>
        <w:t>gleichgewichts für 24 h bei 10°C über Kopf geschüttelt. Danach wurde vom Überstand unter anaeroben Bedingungen eine Probe für die t0-Analytik entnommen, der Fluidve</w:t>
      </w:r>
      <w:r w:rsidRPr="005B488F">
        <w:rPr>
          <w:rFonts w:cs="Arial"/>
          <w:sz w:val="24"/>
          <w:szCs w:val="24"/>
        </w:rPr>
        <w:t>r</w:t>
      </w:r>
      <w:r w:rsidRPr="005B488F">
        <w:rPr>
          <w:rFonts w:cs="Arial"/>
          <w:sz w:val="24"/>
          <w:szCs w:val="24"/>
        </w:rPr>
        <w:t>lust mit entsprechender anaerober Ve</w:t>
      </w:r>
      <w:r w:rsidRPr="005B488F">
        <w:rPr>
          <w:rFonts w:cs="Arial"/>
          <w:sz w:val="24"/>
          <w:szCs w:val="24"/>
        </w:rPr>
        <w:t>r</w:t>
      </w:r>
      <w:r w:rsidRPr="005B488F">
        <w:rPr>
          <w:rFonts w:cs="Arial"/>
          <w:sz w:val="24"/>
          <w:szCs w:val="24"/>
        </w:rPr>
        <w:t>suchslösung ausgeglichen und bis zu</w:t>
      </w:r>
      <w:r w:rsidR="00F20CB2">
        <w:rPr>
          <w:rFonts w:cs="Arial"/>
          <w:sz w:val="24"/>
          <w:szCs w:val="24"/>
        </w:rPr>
        <w:t>m</w:t>
      </w:r>
      <w:r w:rsidRPr="005B488F">
        <w:rPr>
          <w:rFonts w:cs="Arial"/>
          <w:sz w:val="24"/>
          <w:szCs w:val="24"/>
        </w:rPr>
        <w:t xml:space="preserve"> Versuchsende bei 10°C inkubiert. </w:t>
      </w:r>
      <w:r w:rsidR="00334F84">
        <w:rPr>
          <w:rFonts w:cs="Arial"/>
          <w:sz w:val="24"/>
          <w:szCs w:val="24"/>
        </w:rPr>
        <w:t>Die übe</w:t>
      </w:r>
      <w:r w:rsidR="00334F84">
        <w:rPr>
          <w:rFonts w:cs="Arial"/>
          <w:sz w:val="24"/>
          <w:szCs w:val="24"/>
        </w:rPr>
        <w:t>r</w:t>
      </w:r>
      <w:r w:rsidR="00334F84">
        <w:rPr>
          <w:rFonts w:cs="Arial"/>
          <w:sz w:val="24"/>
          <w:szCs w:val="24"/>
        </w:rPr>
        <w:t xml:space="preserve">stehende Wasserphase wurde auf </w:t>
      </w:r>
      <w:r w:rsidR="009B0652">
        <w:rPr>
          <w:rFonts w:cs="Arial"/>
          <w:sz w:val="24"/>
          <w:szCs w:val="24"/>
        </w:rPr>
        <w:t>allg</w:t>
      </w:r>
      <w:r w:rsidR="009B0652">
        <w:rPr>
          <w:rFonts w:cs="Arial"/>
          <w:sz w:val="24"/>
          <w:szCs w:val="24"/>
        </w:rPr>
        <w:t>e</w:t>
      </w:r>
      <w:r w:rsidR="009B0652">
        <w:rPr>
          <w:rFonts w:cs="Arial"/>
          <w:sz w:val="24"/>
          <w:szCs w:val="24"/>
        </w:rPr>
        <w:t xml:space="preserve">meine </w:t>
      </w:r>
      <w:r w:rsidR="00334F84">
        <w:rPr>
          <w:rFonts w:cs="Arial"/>
          <w:sz w:val="24"/>
          <w:szCs w:val="24"/>
        </w:rPr>
        <w:t>Parameter des NO</w:t>
      </w:r>
      <w:r w:rsidR="00334F84" w:rsidRPr="00334F84">
        <w:rPr>
          <w:rFonts w:cs="Arial"/>
          <w:sz w:val="24"/>
          <w:szCs w:val="24"/>
          <w:vertAlign w:val="subscript"/>
        </w:rPr>
        <w:t>3</w:t>
      </w:r>
      <w:r w:rsidR="00334F84" w:rsidRPr="00334F84">
        <w:rPr>
          <w:rFonts w:cs="Arial"/>
          <w:sz w:val="24"/>
          <w:szCs w:val="24"/>
          <w:vertAlign w:val="superscript"/>
        </w:rPr>
        <w:t>-</w:t>
      </w:r>
      <w:r w:rsidR="00334F84">
        <w:rPr>
          <w:rFonts w:cs="Arial"/>
          <w:sz w:val="24"/>
          <w:szCs w:val="24"/>
        </w:rPr>
        <w:t>-</w:t>
      </w:r>
      <w:r w:rsidR="009B0652">
        <w:rPr>
          <w:rFonts w:cs="Arial"/>
          <w:sz w:val="24"/>
          <w:szCs w:val="24"/>
        </w:rPr>
        <w:t>Abbaus (pH, NO</w:t>
      </w:r>
      <w:r w:rsidR="009B0652" w:rsidRPr="009B0652">
        <w:rPr>
          <w:rFonts w:cs="Arial"/>
          <w:sz w:val="24"/>
          <w:szCs w:val="24"/>
          <w:vertAlign w:val="subscript"/>
        </w:rPr>
        <w:t>3</w:t>
      </w:r>
      <w:r w:rsidR="009B0652" w:rsidRPr="009B0652">
        <w:rPr>
          <w:rFonts w:cs="Arial"/>
          <w:sz w:val="24"/>
          <w:szCs w:val="24"/>
          <w:vertAlign w:val="superscript"/>
        </w:rPr>
        <w:t>-</w:t>
      </w:r>
      <w:r w:rsidR="009B0652">
        <w:rPr>
          <w:rFonts w:cs="Arial"/>
          <w:sz w:val="24"/>
          <w:szCs w:val="24"/>
        </w:rPr>
        <w:t>, NO</w:t>
      </w:r>
      <w:r w:rsidR="009B0652" w:rsidRPr="009B0652">
        <w:rPr>
          <w:rFonts w:cs="Arial"/>
          <w:sz w:val="24"/>
          <w:szCs w:val="24"/>
          <w:vertAlign w:val="subscript"/>
        </w:rPr>
        <w:t>2</w:t>
      </w:r>
      <w:r w:rsidR="009B0652" w:rsidRPr="009B0652">
        <w:rPr>
          <w:rFonts w:cs="Arial"/>
          <w:sz w:val="24"/>
          <w:szCs w:val="24"/>
          <w:vertAlign w:val="superscript"/>
        </w:rPr>
        <w:t>-</w:t>
      </w:r>
      <w:r w:rsidR="009B0652">
        <w:rPr>
          <w:rFonts w:cs="Arial"/>
          <w:sz w:val="24"/>
          <w:szCs w:val="24"/>
        </w:rPr>
        <w:t>), auf DOC-Gehalte (</w:t>
      </w:r>
      <w:proofErr w:type="spellStart"/>
      <w:r w:rsidR="009B0652">
        <w:rPr>
          <w:rFonts w:cs="Arial"/>
          <w:sz w:val="24"/>
          <w:szCs w:val="24"/>
        </w:rPr>
        <w:t>dissolved</w:t>
      </w:r>
      <w:proofErr w:type="spellEnd"/>
      <w:r w:rsidR="009B0652">
        <w:rPr>
          <w:rFonts w:cs="Arial"/>
          <w:sz w:val="24"/>
          <w:szCs w:val="24"/>
        </w:rPr>
        <w:t xml:space="preserve"> </w:t>
      </w:r>
      <w:proofErr w:type="spellStart"/>
      <w:r w:rsidR="009B0652">
        <w:rPr>
          <w:rFonts w:cs="Arial"/>
          <w:sz w:val="24"/>
          <w:szCs w:val="24"/>
        </w:rPr>
        <w:t>organic</w:t>
      </w:r>
      <w:proofErr w:type="spellEnd"/>
      <w:r w:rsidR="009B0652">
        <w:rPr>
          <w:rFonts w:cs="Arial"/>
          <w:sz w:val="24"/>
          <w:szCs w:val="24"/>
        </w:rPr>
        <w:t xml:space="preserve"> </w:t>
      </w:r>
      <w:proofErr w:type="spellStart"/>
      <w:r w:rsidR="009B0652">
        <w:rPr>
          <w:rFonts w:cs="Arial"/>
          <w:sz w:val="24"/>
          <w:szCs w:val="24"/>
        </w:rPr>
        <w:t>carbon</w:t>
      </w:r>
      <w:proofErr w:type="spellEnd"/>
      <w:r w:rsidR="009B0652">
        <w:rPr>
          <w:rFonts w:cs="Arial"/>
          <w:sz w:val="24"/>
          <w:szCs w:val="24"/>
        </w:rPr>
        <w:t>) als Indikator für den het</w:t>
      </w:r>
      <w:r w:rsidR="009B0652">
        <w:rPr>
          <w:rFonts w:cs="Arial"/>
          <w:sz w:val="24"/>
          <w:szCs w:val="24"/>
        </w:rPr>
        <w:t>e</w:t>
      </w:r>
      <w:r w:rsidR="009B0652">
        <w:rPr>
          <w:rFonts w:cs="Arial"/>
          <w:sz w:val="24"/>
          <w:szCs w:val="24"/>
        </w:rPr>
        <w:t>rotrophen Umsatz</w:t>
      </w:r>
      <w:r w:rsidR="00827E9A">
        <w:rPr>
          <w:rFonts w:cs="Arial"/>
          <w:sz w:val="24"/>
          <w:szCs w:val="24"/>
        </w:rPr>
        <w:t>, Sulfat (SO</w:t>
      </w:r>
      <w:r w:rsidR="00827E9A" w:rsidRPr="00827E9A">
        <w:rPr>
          <w:rFonts w:cs="Arial"/>
          <w:sz w:val="24"/>
          <w:szCs w:val="24"/>
          <w:vertAlign w:val="subscript"/>
        </w:rPr>
        <w:t>4</w:t>
      </w:r>
      <w:r w:rsidR="00827E9A" w:rsidRPr="00827E9A">
        <w:rPr>
          <w:rFonts w:cs="Arial"/>
          <w:sz w:val="24"/>
          <w:szCs w:val="24"/>
          <w:vertAlign w:val="superscript"/>
        </w:rPr>
        <w:t>2-</w:t>
      </w:r>
      <w:r w:rsidR="00827E9A">
        <w:rPr>
          <w:rFonts w:cs="Arial"/>
          <w:sz w:val="24"/>
          <w:szCs w:val="24"/>
        </w:rPr>
        <w:t>)- und Eisen (Fe</w:t>
      </w:r>
      <w:r w:rsidR="00494717" w:rsidRPr="00494717">
        <w:rPr>
          <w:rFonts w:cs="Arial"/>
          <w:sz w:val="24"/>
          <w:szCs w:val="24"/>
          <w:vertAlign w:val="superscript"/>
        </w:rPr>
        <w:t>2+</w:t>
      </w:r>
      <w:r w:rsidR="00494717">
        <w:rPr>
          <w:rFonts w:cs="Arial"/>
          <w:sz w:val="24"/>
          <w:szCs w:val="24"/>
        </w:rPr>
        <w:t xml:space="preserve">)-Gehalte </w:t>
      </w:r>
      <w:r w:rsidR="00622E45">
        <w:rPr>
          <w:rFonts w:cs="Arial"/>
          <w:sz w:val="24"/>
          <w:szCs w:val="24"/>
        </w:rPr>
        <w:t>als relevant für den autotr</w:t>
      </w:r>
      <w:r w:rsidR="00622E45">
        <w:rPr>
          <w:rFonts w:cs="Arial"/>
          <w:sz w:val="24"/>
          <w:szCs w:val="24"/>
        </w:rPr>
        <w:t>o</w:t>
      </w:r>
      <w:r w:rsidR="00622E45">
        <w:rPr>
          <w:rFonts w:cs="Arial"/>
          <w:sz w:val="24"/>
          <w:szCs w:val="24"/>
        </w:rPr>
        <w:t xml:space="preserve">phen Umsatz sowie </w:t>
      </w:r>
      <w:r w:rsidR="0088665F">
        <w:rPr>
          <w:rFonts w:cs="Arial"/>
          <w:sz w:val="24"/>
          <w:szCs w:val="24"/>
        </w:rPr>
        <w:t>NH</w:t>
      </w:r>
      <w:r w:rsidR="0088665F" w:rsidRPr="0088665F">
        <w:rPr>
          <w:rFonts w:cs="Arial"/>
          <w:sz w:val="24"/>
          <w:szCs w:val="24"/>
          <w:vertAlign w:val="subscript"/>
        </w:rPr>
        <w:t>4</w:t>
      </w:r>
      <w:r w:rsidR="0088665F" w:rsidRPr="0088665F">
        <w:rPr>
          <w:rFonts w:cs="Arial"/>
          <w:sz w:val="24"/>
          <w:szCs w:val="24"/>
          <w:vertAlign w:val="superscript"/>
        </w:rPr>
        <w:t>+</w:t>
      </w:r>
      <w:r w:rsidR="0088665F">
        <w:rPr>
          <w:rFonts w:cs="Arial"/>
          <w:sz w:val="24"/>
          <w:szCs w:val="24"/>
        </w:rPr>
        <w:t>-Gehalte als Ind</w:t>
      </w:r>
      <w:r w:rsidR="0088665F">
        <w:rPr>
          <w:rFonts w:cs="Arial"/>
          <w:sz w:val="24"/>
          <w:szCs w:val="24"/>
        </w:rPr>
        <w:t>i</w:t>
      </w:r>
      <w:r w:rsidR="0088665F">
        <w:rPr>
          <w:rFonts w:cs="Arial"/>
          <w:sz w:val="24"/>
          <w:szCs w:val="24"/>
        </w:rPr>
        <w:t>kator für eine mögliche DNRA</w:t>
      </w:r>
      <w:r w:rsidR="009B0652">
        <w:rPr>
          <w:rFonts w:cs="Arial"/>
          <w:sz w:val="24"/>
          <w:szCs w:val="24"/>
        </w:rPr>
        <w:t xml:space="preserve"> </w:t>
      </w:r>
      <w:r w:rsidR="0088665F">
        <w:rPr>
          <w:rFonts w:cs="Arial"/>
          <w:sz w:val="24"/>
          <w:szCs w:val="24"/>
        </w:rPr>
        <w:t>analysiert.</w:t>
      </w:r>
    </w:p>
    <w:p w14:paraId="61279166" w14:textId="77777777" w:rsidR="00DA3937" w:rsidRDefault="00DA3937" w:rsidP="00262D64">
      <w:pPr>
        <w:spacing w:before="0" w:after="0"/>
        <w:rPr>
          <w:rFonts w:cs="Arial"/>
          <w:sz w:val="24"/>
          <w:szCs w:val="24"/>
        </w:rPr>
      </w:pPr>
    </w:p>
    <w:p w14:paraId="234603DC" w14:textId="3E363C41" w:rsidR="005B488F" w:rsidRDefault="003D2552" w:rsidP="004C1952">
      <w:pPr>
        <w:spacing w:before="60" w:after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-Langzeitversuche </w:t>
      </w:r>
      <w:r w:rsidRPr="005B488F">
        <w:rPr>
          <w:rFonts w:cs="Arial"/>
          <w:b/>
          <w:i/>
          <w:sz w:val="24"/>
          <w:szCs w:val="24"/>
        </w:rPr>
        <w:t>(</w:t>
      </w:r>
      <w:r w:rsidR="00DA3937">
        <w:rPr>
          <w:rFonts w:cs="Arial"/>
          <w:b/>
          <w:i/>
          <w:sz w:val="24"/>
          <w:szCs w:val="24"/>
        </w:rPr>
        <w:t>BSE</w:t>
      </w:r>
      <w:r>
        <w:rPr>
          <w:rFonts w:cs="Arial"/>
          <w:b/>
          <w:i/>
          <w:sz w:val="24"/>
          <w:szCs w:val="24"/>
        </w:rPr>
        <w:t>-V</w:t>
      </w:r>
      <w:r w:rsidRPr="005B488F">
        <w:rPr>
          <w:rFonts w:cs="Arial"/>
          <w:b/>
          <w:i/>
          <w:sz w:val="24"/>
          <w:szCs w:val="24"/>
        </w:rPr>
        <w:t>ersuche)</w:t>
      </w:r>
      <w:r w:rsidR="0088665F">
        <w:rPr>
          <w:rFonts w:cs="Arial"/>
          <w:sz w:val="24"/>
          <w:szCs w:val="24"/>
        </w:rPr>
        <w:t xml:space="preserve"> </w:t>
      </w:r>
    </w:p>
    <w:p w14:paraId="67EF5629" w14:textId="4C4C2EC9" w:rsidR="00CB0CC9" w:rsidRDefault="00DA3937" w:rsidP="004900D2">
      <w:pPr>
        <w:spacing w:before="6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Für die Bestimmung des </w:t>
      </w:r>
      <w:r w:rsidRPr="00147AAB">
        <w:rPr>
          <w:rFonts w:cs="Arial"/>
          <w:sz w:val="24"/>
          <w:szCs w:val="24"/>
        </w:rPr>
        <w:t>NO</w:t>
      </w:r>
      <w:r w:rsidRPr="002066D0">
        <w:rPr>
          <w:rFonts w:cs="Arial"/>
          <w:sz w:val="24"/>
          <w:szCs w:val="24"/>
          <w:vertAlign w:val="subscript"/>
        </w:rPr>
        <w:t>3</w:t>
      </w:r>
      <w:r w:rsidRPr="002066D0">
        <w:rPr>
          <w:rFonts w:cs="Arial"/>
          <w:sz w:val="24"/>
          <w:szCs w:val="24"/>
          <w:vertAlign w:val="superscript"/>
        </w:rPr>
        <w:t>-</w:t>
      </w:r>
      <w:r>
        <w:rPr>
          <w:rFonts w:cs="Arial"/>
          <w:sz w:val="24"/>
          <w:szCs w:val="24"/>
        </w:rPr>
        <w:t>-Abbaus unter</w:t>
      </w:r>
      <w:r w:rsidRPr="00DA3937">
        <w:rPr>
          <w:rFonts w:cs="Arial"/>
          <w:sz w:val="24"/>
          <w:szCs w:val="24"/>
        </w:rPr>
        <w:t xml:space="preserve"> realen, natürlichen Bedingungen </w:t>
      </w:r>
      <w:r>
        <w:rPr>
          <w:rFonts w:cs="Arial"/>
          <w:sz w:val="24"/>
          <w:szCs w:val="24"/>
        </w:rPr>
        <w:t xml:space="preserve">wurden </w:t>
      </w:r>
      <w:r w:rsidRPr="00DA3937"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>SE</w:t>
      </w:r>
      <w:r w:rsidRPr="00DA3937">
        <w:rPr>
          <w:rFonts w:cs="Arial"/>
          <w:sz w:val="24"/>
          <w:szCs w:val="24"/>
        </w:rPr>
        <w:t>-Versuche</w:t>
      </w:r>
      <w:r w:rsidR="0024708F">
        <w:rPr>
          <w:rFonts w:cs="Arial"/>
          <w:sz w:val="24"/>
          <w:szCs w:val="24"/>
        </w:rPr>
        <w:t xml:space="preserve"> (statische Batchversuche)</w:t>
      </w:r>
      <w:r w:rsidRPr="00DA3937">
        <w:rPr>
          <w:rFonts w:cs="Arial"/>
          <w:sz w:val="24"/>
          <w:szCs w:val="24"/>
        </w:rPr>
        <w:t xml:space="preserve"> </w:t>
      </w:r>
      <w:r w:rsidR="001C32B6">
        <w:rPr>
          <w:rFonts w:cs="Arial"/>
          <w:sz w:val="24"/>
          <w:szCs w:val="24"/>
        </w:rPr>
        <w:t>gemäß</w:t>
      </w:r>
      <w:r>
        <w:rPr>
          <w:rFonts w:cs="Arial"/>
          <w:sz w:val="24"/>
          <w:szCs w:val="24"/>
        </w:rPr>
        <w:t xml:space="preserve"> </w:t>
      </w:r>
      <w:proofErr w:type="spellStart"/>
      <w:r w:rsidR="001C32B6">
        <w:rPr>
          <w:rFonts w:cs="Arial"/>
          <w:sz w:val="24"/>
          <w:szCs w:val="24"/>
        </w:rPr>
        <w:t>LfUG</w:t>
      </w:r>
      <w:proofErr w:type="spellEnd"/>
      <w:r w:rsidR="001C32B6">
        <w:rPr>
          <w:rFonts w:cs="Arial"/>
          <w:sz w:val="24"/>
          <w:szCs w:val="24"/>
        </w:rPr>
        <w:t xml:space="preserve"> (2004) </w:t>
      </w:r>
      <w:r w:rsidRPr="00DA3937">
        <w:rPr>
          <w:rFonts w:cs="Arial"/>
          <w:sz w:val="24"/>
          <w:szCs w:val="24"/>
        </w:rPr>
        <w:t>durchgeführt.</w:t>
      </w:r>
      <w:r w:rsidR="001C32B6">
        <w:rPr>
          <w:rFonts w:cs="Arial"/>
          <w:sz w:val="24"/>
          <w:szCs w:val="24"/>
        </w:rPr>
        <w:t xml:space="preserve"> </w:t>
      </w:r>
      <w:r w:rsidR="004C08E5">
        <w:rPr>
          <w:rFonts w:cs="Arial"/>
          <w:sz w:val="24"/>
          <w:szCs w:val="24"/>
        </w:rPr>
        <w:t>Die BSE wurden unter anaeroben Bedingungen (N</w:t>
      </w:r>
      <w:r w:rsidR="004C08E5" w:rsidRPr="004C08E5">
        <w:rPr>
          <w:rFonts w:cs="Arial"/>
          <w:sz w:val="24"/>
          <w:szCs w:val="24"/>
          <w:vertAlign w:val="subscript"/>
        </w:rPr>
        <w:t>2</w:t>
      </w:r>
      <w:r w:rsidR="004C08E5">
        <w:rPr>
          <w:rFonts w:cs="Arial"/>
          <w:sz w:val="24"/>
          <w:szCs w:val="24"/>
        </w:rPr>
        <w:t xml:space="preserve">-Atmosphäre) im </w:t>
      </w:r>
      <w:proofErr w:type="spellStart"/>
      <w:r w:rsidR="004C08E5">
        <w:rPr>
          <w:rFonts w:cs="Arial"/>
          <w:sz w:val="24"/>
          <w:szCs w:val="24"/>
        </w:rPr>
        <w:t>Glove</w:t>
      </w:r>
      <w:proofErr w:type="spellEnd"/>
      <w:r w:rsidR="004C08E5">
        <w:rPr>
          <w:rFonts w:cs="Arial"/>
          <w:sz w:val="24"/>
          <w:szCs w:val="24"/>
        </w:rPr>
        <w:t xml:space="preserve">-Bag durch Zugabe von synthetischem Regenwasser unter Rühren, bis die Fließgrenze erreicht war, hergestellt. </w:t>
      </w:r>
      <w:r w:rsidR="001F5849" w:rsidRPr="001F5849">
        <w:rPr>
          <w:rFonts w:cs="Arial"/>
          <w:sz w:val="24"/>
          <w:szCs w:val="24"/>
        </w:rPr>
        <w:t>Von jeder Bodenpaste (Misc</w:t>
      </w:r>
      <w:r w:rsidR="001F5849" w:rsidRPr="001F5849">
        <w:rPr>
          <w:rFonts w:cs="Arial"/>
          <w:sz w:val="24"/>
          <w:szCs w:val="24"/>
        </w:rPr>
        <w:t>h</w:t>
      </w:r>
      <w:r w:rsidR="001F5849" w:rsidRPr="001F5849">
        <w:rPr>
          <w:rFonts w:cs="Arial"/>
          <w:sz w:val="24"/>
          <w:szCs w:val="24"/>
        </w:rPr>
        <w:t>probe) wurden jeweils 7 BSE-Doppel-Ansätze in dicht verschließbaren Glasgef</w:t>
      </w:r>
      <w:r w:rsidR="001F5849" w:rsidRPr="001F5849">
        <w:rPr>
          <w:rFonts w:cs="Arial"/>
          <w:sz w:val="24"/>
          <w:szCs w:val="24"/>
        </w:rPr>
        <w:t>ä</w:t>
      </w:r>
      <w:r w:rsidR="001F5849" w:rsidRPr="001F5849">
        <w:rPr>
          <w:rFonts w:cs="Arial"/>
          <w:sz w:val="24"/>
          <w:szCs w:val="24"/>
        </w:rPr>
        <w:t>ßen hergestellt und zur Einstellung des L</w:t>
      </w:r>
      <w:r w:rsidR="001F5849" w:rsidRPr="001F5849">
        <w:rPr>
          <w:rFonts w:cs="Arial"/>
          <w:sz w:val="24"/>
          <w:szCs w:val="24"/>
        </w:rPr>
        <w:t>ö</w:t>
      </w:r>
      <w:r w:rsidR="001F5849" w:rsidRPr="001F5849">
        <w:rPr>
          <w:rFonts w:cs="Arial"/>
          <w:sz w:val="24"/>
          <w:szCs w:val="24"/>
        </w:rPr>
        <w:t xml:space="preserve">sungsgleichgewichtes bei 10 °C </w:t>
      </w:r>
      <w:r w:rsidR="00F5508C">
        <w:rPr>
          <w:rFonts w:cs="Arial"/>
          <w:sz w:val="24"/>
          <w:szCs w:val="24"/>
        </w:rPr>
        <w:t xml:space="preserve">über </w:t>
      </w:r>
      <w:r w:rsidR="00F5508C" w:rsidRPr="00F5508C">
        <w:rPr>
          <w:rFonts w:cs="Arial"/>
          <w:sz w:val="24"/>
          <w:szCs w:val="24"/>
        </w:rPr>
        <w:t xml:space="preserve">24 h </w:t>
      </w:r>
      <w:r w:rsidR="00F5508C">
        <w:rPr>
          <w:rFonts w:cs="Arial"/>
          <w:sz w:val="24"/>
          <w:szCs w:val="24"/>
        </w:rPr>
        <w:t>und länger (</w:t>
      </w:r>
      <w:r w:rsidR="001F5849">
        <w:rPr>
          <w:rFonts w:cs="Arial"/>
          <w:sz w:val="24"/>
          <w:szCs w:val="24"/>
        </w:rPr>
        <w:t xml:space="preserve">bis </w:t>
      </w:r>
      <w:r w:rsidR="00F5508C">
        <w:rPr>
          <w:rFonts w:cs="Arial"/>
          <w:sz w:val="24"/>
          <w:szCs w:val="24"/>
        </w:rPr>
        <w:t>zu 2</w:t>
      </w:r>
      <w:r w:rsidR="00D27AE0">
        <w:rPr>
          <w:rFonts w:cs="Arial"/>
          <w:sz w:val="24"/>
          <w:szCs w:val="24"/>
        </w:rPr>
        <w:t>16</w:t>
      </w:r>
      <w:r w:rsidR="00F5508C">
        <w:rPr>
          <w:rFonts w:cs="Arial"/>
          <w:sz w:val="24"/>
          <w:szCs w:val="24"/>
        </w:rPr>
        <w:t xml:space="preserve"> Tagen)</w:t>
      </w:r>
      <w:r w:rsidR="001F5849">
        <w:rPr>
          <w:rFonts w:cs="Arial"/>
          <w:sz w:val="24"/>
          <w:szCs w:val="24"/>
        </w:rPr>
        <w:t xml:space="preserve"> </w:t>
      </w:r>
      <w:r w:rsidR="001F5849" w:rsidRPr="001F5849">
        <w:rPr>
          <w:rFonts w:cs="Arial"/>
          <w:sz w:val="24"/>
          <w:szCs w:val="24"/>
        </w:rPr>
        <w:t xml:space="preserve">gelagert. </w:t>
      </w:r>
      <w:r w:rsidR="00F5508C" w:rsidRPr="00F5508C">
        <w:rPr>
          <w:rFonts w:cs="Arial"/>
          <w:sz w:val="24"/>
          <w:szCs w:val="24"/>
        </w:rPr>
        <w:t>Die nachfolgenden Arbeitsschritte waren:</w:t>
      </w:r>
      <w:r w:rsidR="00F5508C">
        <w:rPr>
          <w:rFonts w:cs="Arial"/>
          <w:sz w:val="24"/>
          <w:szCs w:val="24"/>
        </w:rPr>
        <w:t xml:space="preserve"> </w:t>
      </w:r>
      <w:r w:rsidR="00F5508C" w:rsidRPr="00F5508C">
        <w:rPr>
          <w:rFonts w:cs="Arial"/>
          <w:sz w:val="24"/>
          <w:szCs w:val="24"/>
        </w:rPr>
        <w:t xml:space="preserve">1. Prüfung der mit einem 0,45 </w:t>
      </w:r>
      <w:proofErr w:type="spellStart"/>
      <w:r w:rsidR="00F5508C" w:rsidRPr="00F5508C">
        <w:rPr>
          <w:rFonts w:cs="Arial"/>
          <w:sz w:val="24"/>
          <w:szCs w:val="24"/>
        </w:rPr>
        <w:t>μm</w:t>
      </w:r>
      <w:proofErr w:type="spellEnd"/>
      <w:r w:rsidR="00F5508C" w:rsidRPr="00F5508C">
        <w:rPr>
          <w:rFonts w:cs="Arial"/>
          <w:sz w:val="24"/>
          <w:szCs w:val="24"/>
        </w:rPr>
        <w:t>-Filter au</w:t>
      </w:r>
      <w:r w:rsidR="00F5508C" w:rsidRPr="00F5508C">
        <w:rPr>
          <w:rFonts w:cs="Arial"/>
          <w:sz w:val="24"/>
          <w:szCs w:val="24"/>
        </w:rPr>
        <w:t>s</w:t>
      </w:r>
      <w:r w:rsidR="00F5508C" w:rsidRPr="00F5508C">
        <w:rPr>
          <w:rFonts w:cs="Arial"/>
          <w:sz w:val="24"/>
          <w:szCs w:val="24"/>
        </w:rPr>
        <w:t>gerüsteten Druckfiltrationseinheit (Ede</w:t>
      </w:r>
      <w:r w:rsidR="00F5508C" w:rsidRPr="00F5508C">
        <w:rPr>
          <w:rFonts w:cs="Arial"/>
          <w:sz w:val="24"/>
          <w:szCs w:val="24"/>
        </w:rPr>
        <w:t>l</w:t>
      </w:r>
      <w:r w:rsidR="00F5508C" w:rsidRPr="00F5508C">
        <w:rPr>
          <w:rFonts w:cs="Arial"/>
          <w:sz w:val="24"/>
          <w:szCs w:val="24"/>
        </w:rPr>
        <w:lastRenderedPageBreak/>
        <w:t>stahl) auf Dichtheit</w:t>
      </w:r>
      <w:r w:rsidR="00F5508C">
        <w:rPr>
          <w:rFonts w:cs="Arial"/>
          <w:sz w:val="24"/>
          <w:szCs w:val="24"/>
        </w:rPr>
        <w:t xml:space="preserve">, </w:t>
      </w:r>
      <w:r w:rsidR="00F5508C" w:rsidRPr="00F5508C">
        <w:rPr>
          <w:rFonts w:cs="Arial"/>
          <w:sz w:val="24"/>
          <w:szCs w:val="24"/>
        </w:rPr>
        <w:t>2. Einfüllen der Bode</w:t>
      </w:r>
      <w:r w:rsidR="00F5508C" w:rsidRPr="00F5508C">
        <w:rPr>
          <w:rFonts w:cs="Arial"/>
          <w:sz w:val="24"/>
          <w:szCs w:val="24"/>
        </w:rPr>
        <w:t>n</w:t>
      </w:r>
      <w:r w:rsidR="00F5508C" w:rsidRPr="00F5508C">
        <w:rPr>
          <w:rFonts w:cs="Arial"/>
          <w:sz w:val="24"/>
          <w:szCs w:val="24"/>
        </w:rPr>
        <w:t xml:space="preserve">paste in die vorher mit </w:t>
      </w:r>
      <w:r w:rsidR="00F5508C">
        <w:rPr>
          <w:rFonts w:cs="Arial"/>
          <w:sz w:val="24"/>
          <w:szCs w:val="24"/>
        </w:rPr>
        <w:t>N</w:t>
      </w:r>
      <w:r w:rsidR="00F5508C" w:rsidRPr="00F5508C">
        <w:rPr>
          <w:rFonts w:cs="Arial"/>
          <w:sz w:val="24"/>
          <w:szCs w:val="24"/>
          <w:vertAlign w:val="subscript"/>
        </w:rPr>
        <w:t>2</w:t>
      </w:r>
      <w:r w:rsidR="00F5508C" w:rsidRPr="00F5508C">
        <w:rPr>
          <w:rFonts w:cs="Arial"/>
          <w:sz w:val="24"/>
          <w:szCs w:val="24"/>
        </w:rPr>
        <w:t xml:space="preserve"> gespülte Druckfil</w:t>
      </w:r>
      <w:r w:rsidR="00F5508C" w:rsidRPr="00F5508C">
        <w:rPr>
          <w:rFonts w:cs="Arial"/>
          <w:sz w:val="24"/>
          <w:szCs w:val="24"/>
        </w:rPr>
        <w:t>t</w:t>
      </w:r>
      <w:r w:rsidR="00F5508C" w:rsidRPr="00F5508C">
        <w:rPr>
          <w:rFonts w:cs="Arial"/>
          <w:sz w:val="24"/>
          <w:szCs w:val="24"/>
        </w:rPr>
        <w:t>rationszelle</w:t>
      </w:r>
      <w:r w:rsidR="00F5508C">
        <w:rPr>
          <w:rFonts w:cs="Arial"/>
          <w:sz w:val="24"/>
          <w:szCs w:val="24"/>
        </w:rPr>
        <w:t xml:space="preserve">, </w:t>
      </w:r>
      <w:r w:rsidR="00F5508C" w:rsidRPr="00F5508C">
        <w:rPr>
          <w:rFonts w:cs="Arial"/>
          <w:sz w:val="24"/>
          <w:szCs w:val="24"/>
        </w:rPr>
        <w:t>3. Schließen der Druckfiltrat</w:t>
      </w:r>
      <w:r w:rsidR="00F5508C" w:rsidRPr="00F5508C">
        <w:rPr>
          <w:rFonts w:cs="Arial"/>
          <w:sz w:val="24"/>
          <w:szCs w:val="24"/>
        </w:rPr>
        <w:t>i</w:t>
      </w:r>
      <w:r w:rsidR="00F5508C" w:rsidRPr="00F5508C">
        <w:rPr>
          <w:rFonts w:cs="Arial"/>
          <w:sz w:val="24"/>
          <w:szCs w:val="24"/>
        </w:rPr>
        <w:t>onszelle und Anschluss an eine Druckga</w:t>
      </w:r>
      <w:r w:rsidR="00F5508C" w:rsidRPr="00F5508C">
        <w:rPr>
          <w:rFonts w:cs="Arial"/>
          <w:sz w:val="24"/>
          <w:szCs w:val="24"/>
        </w:rPr>
        <w:t>s</w:t>
      </w:r>
      <w:r w:rsidR="00F5508C" w:rsidRPr="00F5508C">
        <w:rPr>
          <w:rFonts w:cs="Arial"/>
          <w:sz w:val="24"/>
          <w:szCs w:val="24"/>
        </w:rPr>
        <w:t>leitung (</w:t>
      </w:r>
      <w:r w:rsidR="00F5508C">
        <w:rPr>
          <w:rFonts w:cs="Arial"/>
          <w:sz w:val="24"/>
          <w:szCs w:val="24"/>
        </w:rPr>
        <w:t>N</w:t>
      </w:r>
      <w:r w:rsidR="00F5508C" w:rsidRPr="00F5508C">
        <w:rPr>
          <w:rFonts w:cs="Arial"/>
          <w:sz w:val="24"/>
          <w:szCs w:val="24"/>
          <w:vertAlign w:val="subscript"/>
        </w:rPr>
        <w:t>2</w:t>
      </w:r>
      <w:r w:rsidR="00F5508C" w:rsidRPr="00F5508C">
        <w:rPr>
          <w:rFonts w:cs="Arial"/>
          <w:sz w:val="24"/>
          <w:szCs w:val="24"/>
        </w:rPr>
        <w:t>)</w:t>
      </w:r>
      <w:r w:rsidR="00F5508C">
        <w:rPr>
          <w:rFonts w:cs="Arial"/>
          <w:sz w:val="24"/>
          <w:szCs w:val="24"/>
        </w:rPr>
        <w:t xml:space="preserve">, </w:t>
      </w:r>
      <w:r w:rsidR="00F5508C" w:rsidRPr="00F5508C">
        <w:rPr>
          <w:rFonts w:cs="Arial"/>
          <w:sz w:val="24"/>
          <w:szCs w:val="24"/>
        </w:rPr>
        <w:t>4. Extraktion des Porenwa</w:t>
      </w:r>
      <w:r w:rsidR="00F5508C" w:rsidRPr="00F5508C">
        <w:rPr>
          <w:rFonts w:cs="Arial"/>
          <w:sz w:val="24"/>
          <w:szCs w:val="24"/>
        </w:rPr>
        <w:t>s</w:t>
      </w:r>
      <w:r w:rsidR="00F5508C" w:rsidRPr="00F5508C">
        <w:rPr>
          <w:rFonts w:cs="Arial"/>
          <w:sz w:val="24"/>
          <w:szCs w:val="24"/>
        </w:rPr>
        <w:t>sers bei einem Gasdruck (</w:t>
      </w:r>
      <w:r w:rsidR="00F5508C">
        <w:rPr>
          <w:rFonts w:cs="Arial"/>
          <w:sz w:val="24"/>
          <w:szCs w:val="24"/>
        </w:rPr>
        <w:t>N</w:t>
      </w:r>
      <w:r w:rsidR="00F5508C" w:rsidRPr="00F5508C">
        <w:rPr>
          <w:rFonts w:cs="Arial"/>
          <w:sz w:val="24"/>
          <w:szCs w:val="24"/>
          <w:vertAlign w:val="subscript"/>
        </w:rPr>
        <w:t>2</w:t>
      </w:r>
      <w:r w:rsidR="00F5508C" w:rsidRPr="00F5508C">
        <w:rPr>
          <w:rFonts w:cs="Arial"/>
          <w:sz w:val="24"/>
          <w:szCs w:val="24"/>
        </w:rPr>
        <w:t>) von max</w:t>
      </w:r>
      <w:r w:rsidR="00F5508C">
        <w:rPr>
          <w:rFonts w:cs="Arial"/>
          <w:sz w:val="24"/>
          <w:szCs w:val="24"/>
        </w:rPr>
        <w:t>.</w:t>
      </w:r>
      <w:r w:rsidR="00F5508C" w:rsidRPr="00F5508C">
        <w:rPr>
          <w:rFonts w:cs="Arial"/>
          <w:sz w:val="24"/>
          <w:szCs w:val="24"/>
        </w:rPr>
        <w:t xml:space="preserve"> 2 bar</w:t>
      </w:r>
      <w:r w:rsidR="00F5508C">
        <w:rPr>
          <w:rFonts w:cs="Arial"/>
          <w:sz w:val="24"/>
          <w:szCs w:val="24"/>
        </w:rPr>
        <w:t xml:space="preserve">, </w:t>
      </w:r>
      <w:r w:rsidR="00F5508C" w:rsidRPr="00F5508C">
        <w:rPr>
          <w:rFonts w:cs="Arial"/>
          <w:sz w:val="24"/>
          <w:szCs w:val="24"/>
        </w:rPr>
        <w:t xml:space="preserve">5. Sammeln der </w:t>
      </w:r>
      <w:r w:rsidR="00CB0CC9">
        <w:rPr>
          <w:rFonts w:cs="Arial"/>
          <w:sz w:val="24"/>
          <w:szCs w:val="24"/>
        </w:rPr>
        <w:t>Porenwasser</w:t>
      </w:r>
      <w:r w:rsidR="00F5508C" w:rsidRPr="00F5508C">
        <w:rPr>
          <w:rFonts w:cs="Arial"/>
          <w:sz w:val="24"/>
          <w:szCs w:val="24"/>
        </w:rPr>
        <w:t xml:space="preserve">probe in einem vorher mit </w:t>
      </w:r>
      <w:r w:rsidR="00F5508C">
        <w:rPr>
          <w:rFonts w:cs="Arial"/>
          <w:sz w:val="24"/>
          <w:szCs w:val="24"/>
        </w:rPr>
        <w:t>N</w:t>
      </w:r>
      <w:r w:rsidR="00F5508C" w:rsidRPr="00F5508C">
        <w:rPr>
          <w:rFonts w:cs="Arial"/>
          <w:sz w:val="24"/>
          <w:szCs w:val="24"/>
          <w:vertAlign w:val="subscript"/>
        </w:rPr>
        <w:t>2</w:t>
      </w:r>
      <w:r w:rsidR="00F5508C" w:rsidRPr="00F5508C">
        <w:rPr>
          <w:rFonts w:cs="Arial"/>
          <w:sz w:val="24"/>
          <w:szCs w:val="24"/>
        </w:rPr>
        <w:t xml:space="preserve"> gespülten Probengefäß für die Analyse (Abb</w:t>
      </w:r>
      <w:r w:rsidR="00C67CA7">
        <w:rPr>
          <w:rFonts w:cs="Arial"/>
          <w:sz w:val="24"/>
          <w:szCs w:val="24"/>
        </w:rPr>
        <w:t>. 1</w:t>
      </w:r>
      <w:r w:rsidR="00F5508C" w:rsidRPr="00F5508C">
        <w:rPr>
          <w:rFonts w:cs="Arial"/>
          <w:sz w:val="24"/>
          <w:szCs w:val="24"/>
        </w:rPr>
        <w:t>)</w:t>
      </w:r>
      <w:r w:rsidR="00F5508C">
        <w:rPr>
          <w:rFonts w:cs="Arial"/>
          <w:sz w:val="24"/>
          <w:szCs w:val="24"/>
        </w:rPr>
        <w:t xml:space="preserve">, </w:t>
      </w:r>
      <w:r w:rsidR="00F5508C" w:rsidRPr="00F5508C">
        <w:rPr>
          <w:rFonts w:cs="Arial"/>
          <w:sz w:val="24"/>
          <w:szCs w:val="24"/>
        </w:rPr>
        <w:t>6. Entnahme der teilentwässerten Bodenprobe für die Anal</w:t>
      </w:r>
      <w:r w:rsidR="00F5508C" w:rsidRPr="00F5508C">
        <w:rPr>
          <w:rFonts w:cs="Arial"/>
          <w:sz w:val="24"/>
          <w:szCs w:val="24"/>
        </w:rPr>
        <w:t>y</w:t>
      </w:r>
      <w:r w:rsidR="00F5508C" w:rsidRPr="00F5508C">
        <w:rPr>
          <w:rFonts w:cs="Arial"/>
          <w:sz w:val="24"/>
          <w:szCs w:val="24"/>
        </w:rPr>
        <w:t>se</w:t>
      </w:r>
      <w:r w:rsidR="00F5508C">
        <w:rPr>
          <w:rFonts w:cs="Arial"/>
          <w:sz w:val="24"/>
          <w:szCs w:val="24"/>
        </w:rPr>
        <w:t xml:space="preserve">, </w:t>
      </w:r>
      <w:r w:rsidR="00F5508C" w:rsidRPr="00F5508C">
        <w:rPr>
          <w:rFonts w:cs="Arial"/>
          <w:sz w:val="24"/>
          <w:szCs w:val="24"/>
        </w:rPr>
        <w:t>7. Wiederholung der Schritte 1. bis 6. für die weiteren Doppelansätze entspre</w:t>
      </w:r>
      <w:r w:rsidR="004826F0">
        <w:rPr>
          <w:rFonts w:cs="Arial"/>
          <w:sz w:val="24"/>
          <w:szCs w:val="24"/>
        </w:rPr>
        <w:t>c</w:t>
      </w:r>
      <w:r w:rsidR="00F5508C" w:rsidRPr="00F5508C">
        <w:rPr>
          <w:rFonts w:cs="Arial"/>
          <w:sz w:val="24"/>
          <w:szCs w:val="24"/>
        </w:rPr>
        <w:t>hend Zeitplan.</w:t>
      </w:r>
      <w:r w:rsidR="004900D2" w:rsidRPr="004900D2">
        <w:rPr>
          <w:rFonts w:cs="Arial"/>
          <w:sz w:val="24"/>
          <w:szCs w:val="24"/>
        </w:rPr>
        <w:t xml:space="preserve"> </w:t>
      </w:r>
      <w:r w:rsidR="004900D2" w:rsidRPr="004826F0">
        <w:rPr>
          <w:rFonts w:cs="Arial"/>
          <w:sz w:val="24"/>
          <w:szCs w:val="24"/>
        </w:rPr>
        <w:t>Zum Zeitpunkt t</w:t>
      </w:r>
      <w:r w:rsidR="004900D2" w:rsidRPr="003270D5">
        <w:rPr>
          <w:rFonts w:cs="Arial"/>
          <w:sz w:val="24"/>
          <w:szCs w:val="24"/>
          <w:vertAlign w:val="subscript"/>
        </w:rPr>
        <w:t>0</w:t>
      </w:r>
      <w:r w:rsidR="004900D2" w:rsidRPr="004826F0">
        <w:rPr>
          <w:rFonts w:cs="Arial"/>
          <w:sz w:val="24"/>
          <w:szCs w:val="24"/>
        </w:rPr>
        <w:t xml:space="preserve"> und jedem fo</w:t>
      </w:r>
      <w:r w:rsidR="004900D2" w:rsidRPr="004826F0">
        <w:rPr>
          <w:rFonts w:cs="Arial"/>
          <w:sz w:val="24"/>
          <w:szCs w:val="24"/>
        </w:rPr>
        <w:t>l</w:t>
      </w:r>
      <w:r w:rsidR="004900D2" w:rsidRPr="004826F0">
        <w:rPr>
          <w:rFonts w:cs="Arial"/>
          <w:sz w:val="24"/>
          <w:szCs w:val="24"/>
        </w:rPr>
        <w:t xml:space="preserve">genden Zeitschritt </w:t>
      </w:r>
      <w:proofErr w:type="spellStart"/>
      <w:r w:rsidR="004900D2" w:rsidRPr="004826F0">
        <w:rPr>
          <w:rFonts w:cs="Arial"/>
          <w:sz w:val="24"/>
          <w:szCs w:val="24"/>
        </w:rPr>
        <w:t>t</w:t>
      </w:r>
      <w:r w:rsidR="004900D2" w:rsidRPr="003270D5">
        <w:rPr>
          <w:rFonts w:cs="Arial"/>
          <w:sz w:val="24"/>
          <w:szCs w:val="24"/>
          <w:vertAlign w:val="subscript"/>
        </w:rPr>
        <w:t>x</w:t>
      </w:r>
      <w:proofErr w:type="spellEnd"/>
      <w:r w:rsidR="004900D2" w:rsidRPr="004826F0">
        <w:rPr>
          <w:rFonts w:cs="Arial"/>
          <w:sz w:val="24"/>
          <w:szCs w:val="24"/>
        </w:rPr>
        <w:t xml:space="preserve"> wurde sowohl das P</w:t>
      </w:r>
      <w:r w:rsidR="004900D2" w:rsidRPr="004826F0">
        <w:rPr>
          <w:rFonts w:cs="Arial"/>
          <w:sz w:val="24"/>
          <w:szCs w:val="24"/>
        </w:rPr>
        <w:t>o</w:t>
      </w:r>
      <w:r w:rsidR="004900D2" w:rsidRPr="004826F0">
        <w:rPr>
          <w:rFonts w:cs="Arial"/>
          <w:sz w:val="24"/>
          <w:szCs w:val="24"/>
        </w:rPr>
        <w:t>renwasser als auch der ausgepresste B</w:t>
      </w:r>
      <w:r w:rsidR="004900D2" w:rsidRPr="004826F0">
        <w:rPr>
          <w:rFonts w:cs="Arial"/>
          <w:sz w:val="24"/>
          <w:szCs w:val="24"/>
        </w:rPr>
        <w:t>o</w:t>
      </w:r>
      <w:r w:rsidR="004900D2" w:rsidRPr="004826F0">
        <w:rPr>
          <w:rFonts w:cs="Arial"/>
          <w:sz w:val="24"/>
          <w:szCs w:val="24"/>
        </w:rPr>
        <w:t xml:space="preserve">den </w:t>
      </w:r>
      <w:r w:rsidR="004900D2">
        <w:rPr>
          <w:rFonts w:cs="Arial"/>
          <w:sz w:val="24"/>
          <w:szCs w:val="24"/>
        </w:rPr>
        <w:t xml:space="preserve">auf relevante Parameter analog zu den Vorversuchen </w:t>
      </w:r>
      <w:r w:rsidR="004900D2" w:rsidRPr="004826F0">
        <w:rPr>
          <w:rFonts w:cs="Arial"/>
          <w:sz w:val="24"/>
          <w:szCs w:val="24"/>
        </w:rPr>
        <w:t xml:space="preserve">analysiert. </w:t>
      </w:r>
      <w:r w:rsidR="00CB0CC9">
        <w:rPr>
          <w:rFonts w:cs="Arial"/>
          <w:sz w:val="24"/>
          <w:szCs w:val="24"/>
        </w:rPr>
        <w:t xml:space="preserve">Die Verwendung von Argon für die </w:t>
      </w:r>
      <w:proofErr w:type="spellStart"/>
      <w:r w:rsidR="00CB0CC9">
        <w:rPr>
          <w:rFonts w:cs="Arial"/>
          <w:sz w:val="24"/>
          <w:szCs w:val="24"/>
        </w:rPr>
        <w:t>Anaerobisierung</w:t>
      </w:r>
      <w:proofErr w:type="spellEnd"/>
      <w:r w:rsidR="00CB0CC9">
        <w:rPr>
          <w:rFonts w:cs="Arial"/>
          <w:sz w:val="24"/>
          <w:szCs w:val="24"/>
        </w:rPr>
        <w:t xml:space="preserve"> der Ve</w:t>
      </w:r>
      <w:r w:rsidR="00CB0CC9">
        <w:rPr>
          <w:rFonts w:cs="Arial"/>
          <w:sz w:val="24"/>
          <w:szCs w:val="24"/>
        </w:rPr>
        <w:t>r</w:t>
      </w:r>
      <w:r w:rsidR="00CB0CC9">
        <w:rPr>
          <w:rFonts w:cs="Arial"/>
          <w:sz w:val="24"/>
          <w:szCs w:val="24"/>
        </w:rPr>
        <w:t xml:space="preserve">suchsansätze ergab im Vergleich zu den </w:t>
      </w:r>
      <w:r w:rsidR="00C91C6F">
        <w:rPr>
          <w:rFonts w:cs="Arial"/>
          <w:sz w:val="24"/>
          <w:szCs w:val="24"/>
        </w:rPr>
        <w:t>N-A</w:t>
      </w:r>
      <w:r w:rsidR="00CB0CC9">
        <w:rPr>
          <w:rFonts w:cs="Arial"/>
          <w:sz w:val="24"/>
          <w:szCs w:val="24"/>
        </w:rPr>
        <w:t>nsätzen keine abweichenden Ergebnisse.</w:t>
      </w:r>
    </w:p>
    <w:p w14:paraId="51E07DF6" w14:textId="7DBA5DCC" w:rsidR="00C67CA7" w:rsidRDefault="00C67CA7" w:rsidP="00F5508C">
      <w:pPr>
        <w:spacing w:before="60" w:after="0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71AD608E" wp14:editId="235E14C2">
            <wp:extent cx="2754297" cy="1970114"/>
            <wp:effectExtent l="0" t="0" r="8255" b="0"/>
            <wp:docPr id="10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9" t="11796" r="10486" b="7526"/>
                    <a:stretch/>
                  </pic:blipFill>
                  <pic:spPr>
                    <a:xfrm>
                      <a:off x="0" y="0"/>
                      <a:ext cx="2754297" cy="1970114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</wp:inline>
        </w:drawing>
      </w:r>
    </w:p>
    <w:p w14:paraId="2C4D1F9C" w14:textId="5EB4EB37" w:rsidR="00C67CA7" w:rsidRPr="006630EB" w:rsidRDefault="00C67CA7" w:rsidP="00F5508C">
      <w:pPr>
        <w:spacing w:before="60" w:after="0"/>
        <w:rPr>
          <w:rFonts w:cs="Arial"/>
          <w:b/>
          <w:sz w:val="18"/>
          <w:szCs w:val="18"/>
        </w:rPr>
      </w:pPr>
      <w:r w:rsidRPr="006630EB">
        <w:rPr>
          <w:rFonts w:cs="Arial"/>
          <w:b/>
          <w:sz w:val="18"/>
          <w:szCs w:val="18"/>
        </w:rPr>
        <w:t xml:space="preserve">Abbildung 1: </w:t>
      </w:r>
      <w:r w:rsidR="006630EB" w:rsidRPr="006630EB">
        <w:rPr>
          <w:rFonts w:cs="Arial"/>
          <w:b/>
          <w:sz w:val="18"/>
          <w:szCs w:val="18"/>
        </w:rPr>
        <w:t>Anaerobe Druckfiltration zur Probeng</w:t>
      </w:r>
      <w:r w:rsidR="006630EB" w:rsidRPr="006630EB">
        <w:rPr>
          <w:rFonts w:cs="Arial"/>
          <w:b/>
          <w:sz w:val="18"/>
          <w:szCs w:val="18"/>
        </w:rPr>
        <w:t>e</w:t>
      </w:r>
      <w:r w:rsidR="006630EB" w:rsidRPr="006630EB">
        <w:rPr>
          <w:rFonts w:cs="Arial"/>
          <w:b/>
          <w:sz w:val="18"/>
          <w:szCs w:val="18"/>
        </w:rPr>
        <w:t xml:space="preserve">winnung </w:t>
      </w:r>
    </w:p>
    <w:p w14:paraId="07794505" w14:textId="77777777" w:rsidR="006630EB" w:rsidRDefault="006630EB" w:rsidP="00041C82">
      <w:pPr>
        <w:spacing w:before="0" w:after="0"/>
        <w:rPr>
          <w:rFonts w:cs="Arial"/>
          <w:sz w:val="24"/>
          <w:szCs w:val="24"/>
        </w:rPr>
      </w:pPr>
    </w:p>
    <w:p w14:paraId="0A1F7AAE" w14:textId="77777777" w:rsidR="00FA052D" w:rsidRPr="00FA052D" w:rsidRDefault="00FA052D" w:rsidP="00953B71">
      <w:pPr>
        <w:pStyle w:val="berschrift3"/>
        <w:ind w:left="737" w:hanging="737"/>
      </w:pPr>
      <w:r w:rsidRPr="00FA052D">
        <w:t>3</w:t>
      </w:r>
      <w:r w:rsidRPr="00FA052D">
        <w:tab/>
        <w:t xml:space="preserve">Ergebnisse und Diskussion </w:t>
      </w:r>
    </w:p>
    <w:p w14:paraId="5293E088" w14:textId="77777777" w:rsidR="001C2C18" w:rsidRDefault="00FA052D" w:rsidP="00953B71">
      <w:pPr>
        <w:pStyle w:val="Textkrper2"/>
        <w:tabs>
          <w:tab w:val="clear" w:pos="2268"/>
          <w:tab w:val="left" w:pos="567"/>
        </w:tabs>
        <w:spacing w:before="60"/>
        <w:ind w:left="737" w:hanging="737"/>
        <w:rPr>
          <w:rFonts w:cs="Arial"/>
          <w:b/>
          <w:sz w:val="24"/>
          <w:szCs w:val="24"/>
        </w:rPr>
      </w:pPr>
      <w:r w:rsidRPr="00FA052D">
        <w:rPr>
          <w:rFonts w:cs="Arial"/>
          <w:b/>
          <w:sz w:val="24"/>
          <w:szCs w:val="24"/>
        </w:rPr>
        <w:t>3.1</w:t>
      </w:r>
      <w:r w:rsidRPr="00FA052D">
        <w:rPr>
          <w:rFonts w:cs="Arial"/>
          <w:b/>
          <w:sz w:val="24"/>
          <w:szCs w:val="24"/>
        </w:rPr>
        <w:tab/>
      </w:r>
      <w:r w:rsidR="001C2C18">
        <w:rPr>
          <w:rFonts w:cs="Arial"/>
          <w:b/>
          <w:sz w:val="24"/>
          <w:szCs w:val="24"/>
        </w:rPr>
        <w:t>Ist-Zustandsanalytik</w:t>
      </w:r>
    </w:p>
    <w:p w14:paraId="2E7044D6" w14:textId="51B66739" w:rsidR="007342D9" w:rsidRDefault="00321E90" w:rsidP="00321E90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 w:rsidRPr="00321E90">
        <w:rPr>
          <w:rFonts w:cs="Arial"/>
          <w:sz w:val="24"/>
          <w:szCs w:val="24"/>
        </w:rPr>
        <w:t xml:space="preserve">Die </w:t>
      </w:r>
      <w:r>
        <w:rPr>
          <w:rFonts w:cs="Arial"/>
          <w:sz w:val="24"/>
          <w:szCs w:val="24"/>
        </w:rPr>
        <w:t xml:space="preserve">Ist-Zustandsanalytik der untersuchten Böden zeigte, dass am Standort </w:t>
      </w:r>
      <w:proofErr w:type="spellStart"/>
      <w:r>
        <w:rPr>
          <w:rFonts w:cs="Arial"/>
          <w:sz w:val="24"/>
          <w:szCs w:val="24"/>
        </w:rPr>
        <w:t>Cattau</w:t>
      </w:r>
      <w:proofErr w:type="spellEnd"/>
      <w:r>
        <w:rPr>
          <w:rFonts w:cs="Arial"/>
          <w:sz w:val="24"/>
          <w:szCs w:val="24"/>
        </w:rPr>
        <w:t xml:space="preserve"> in einer Tiefe ab 4 m niedrige pH-Werte und damit ungünstige Verhältnisse für den NO</w:t>
      </w:r>
      <w:r w:rsidRPr="00321E90">
        <w:rPr>
          <w:rFonts w:cs="Arial"/>
          <w:sz w:val="24"/>
          <w:szCs w:val="24"/>
          <w:vertAlign w:val="subscript"/>
        </w:rPr>
        <w:t>3</w:t>
      </w:r>
      <w:r w:rsidRPr="00321E90">
        <w:rPr>
          <w:rFonts w:cs="Arial"/>
          <w:sz w:val="24"/>
          <w:szCs w:val="24"/>
          <w:vertAlign w:val="superscript"/>
        </w:rPr>
        <w:t>-</w:t>
      </w:r>
      <w:r>
        <w:rPr>
          <w:rFonts w:cs="Arial"/>
          <w:sz w:val="24"/>
          <w:szCs w:val="24"/>
        </w:rPr>
        <w:t>-Abbau vorl</w:t>
      </w:r>
      <w:r w:rsidR="00106B69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gen (Tab. 2). </w:t>
      </w:r>
      <w:r w:rsidR="00C91C6F">
        <w:rPr>
          <w:rFonts w:cs="Arial"/>
          <w:sz w:val="24"/>
          <w:szCs w:val="24"/>
        </w:rPr>
        <w:t>Es ist bekannt, dass der pH-Wert einen entscheidenden Einfluss auf Verbreitung, Struktur und Akt</w:t>
      </w:r>
      <w:r w:rsidR="00C91C6F">
        <w:rPr>
          <w:rFonts w:cs="Arial"/>
          <w:sz w:val="24"/>
          <w:szCs w:val="24"/>
        </w:rPr>
        <w:t>i</w:t>
      </w:r>
      <w:r w:rsidR="00C91C6F">
        <w:rPr>
          <w:rFonts w:cs="Arial"/>
          <w:sz w:val="24"/>
          <w:szCs w:val="24"/>
        </w:rPr>
        <w:t>vität (Enzymsensitivität) der mikrobiellen, zur Denitrifikation befähigten, Gemei</w:t>
      </w:r>
      <w:r w:rsidR="00C91C6F">
        <w:rPr>
          <w:rFonts w:cs="Arial"/>
          <w:sz w:val="24"/>
          <w:szCs w:val="24"/>
        </w:rPr>
        <w:t>n</w:t>
      </w:r>
      <w:r w:rsidR="00C91C6F">
        <w:rPr>
          <w:rFonts w:cs="Arial"/>
          <w:sz w:val="24"/>
          <w:szCs w:val="24"/>
        </w:rPr>
        <w:t xml:space="preserve">schaften hat (z.B. Van den </w:t>
      </w:r>
      <w:proofErr w:type="spellStart"/>
      <w:r w:rsidR="00C91C6F">
        <w:rPr>
          <w:rFonts w:cs="Arial"/>
          <w:sz w:val="24"/>
          <w:szCs w:val="24"/>
        </w:rPr>
        <w:t>Heuvel</w:t>
      </w:r>
      <w:proofErr w:type="spellEnd"/>
      <w:r w:rsidR="00C91C6F">
        <w:rPr>
          <w:rFonts w:cs="Arial"/>
          <w:sz w:val="24"/>
          <w:szCs w:val="24"/>
        </w:rPr>
        <w:t xml:space="preserve"> et al., 2011). In der Literatur wird in diesem Z</w:t>
      </w:r>
      <w:r w:rsidR="00C91C6F">
        <w:rPr>
          <w:rFonts w:cs="Arial"/>
          <w:sz w:val="24"/>
          <w:szCs w:val="24"/>
        </w:rPr>
        <w:t>u</w:t>
      </w:r>
      <w:r w:rsidR="00C91C6F">
        <w:rPr>
          <w:rFonts w:cs="Arial"/>
          <w:sz w:val="24"/>
          <w:szCs w:val="24"/>
        </w:rPr>
        <w:t>sammenhang ein pH-Optimum von 7-8 angegeben (</w:t>
      </w:r>
      <w:proofErr w:type="spellStart"/>
      <w:r w:rsidR="00C91C6F">
        <w:rPr>
          <w:rFonts w:cs="Arial"/>
          <w:sz w:val="24"/>
          <w:szCs w:val="24"/>
        </w:rPr>
        <w:t>Knowles</w:t>
      </w:r>
      <w:proofErr w:type="spellEnd"/>
      <w:r w:rsidR="00C91C6F">
        <w:rPr>
          <w:rFonts w:cs="Arial"/>
          <w:sz w:val="24"/>
          <w:szCs w:val="24"/>
        </w:rPr>
        <w:t>, 1982</w:t>
      </w:r>
      <w:r w:rsidR="005356BB">
        <w:rPr>
          <w:rFonts w:cs="Arial"/>
          <w:sz w:val="24"/>
          <w:szCs w:val="24"/>
        </w:rPr>
        <w:t>)</w:t>
      </w:r>
      <w:r w:rsidR="00C91C6F">
        <w:rPr>
          <w:rFonts w:cs="Arial"/>
          <w:sz w:val="24"/>
          <w:szCs w:val="24"/>
        </w:rPr>
        <w:t>.</w:t>
      </w:r>
      <w:r w:rsidR="00C91C6F" w:rsidRPr="00C91C6F">
        <w:rPr>
          <w:rFonts w:cs="Arial"/>
          <w:sz w:val="24"/>
          <w:szCs w:val="24"/>
        </w:rPr>
        <w:t xml:space="preserve"> </w:t>
      </w:r>
      <w:r w:rsidR="00C91C6F">
        <w:rPr>
          <w:rFonts w:cs="Arial"/>
          <w:sz w:val="24"/>
          <w:szCs w:val="24"/>
        </w:rPr>
        <w:t>Hinsichtlich der C-Verfügbarkeit, welche eine wesentl</w:t>
      </w:r>
      <w:r w:rsidR="00C91C6F">
        <w:rPr>
          <w:rFonts w:cs="Arial"/>
          <w:sz w:val="24"/>
          <w:szCs w:val="24"/>
        </w:rPr>
        <w:t>i</w:t>
      </w:r>
      <w:r w:rsidR="00C91C6F">
        <w:rPr>
          <w:rFonts w:cs="Arial"/>
          <w:sz w:val="24"/>
          <w:szCs w:val="24"/>
        </w:rPr>
        <w:t>che</w:t>
      </w:r>
      <w:r w:rsidR="00C91C6F" w:rsidRPr="00C91C6F">
        <w:rPr>
          <w:rFonts w:cs="Arial"/>
          <w:sz w:val="24"/>
          <w:szCs w:val="24"/>
        </w:rPr>
        <w:t xml:space="preserve"> </w:t>
      </w:r>
      <w:r w:rsidR="00C91C6F">
        <w:rPr>
          <w:rFonts w:cs="Arial"/>
          <w:sz w:val="24"/>
          <w:szCs w:val="24"/>
        </w:rPr>
        <w:t>Voraussetzung</w:t>
      </w:r>
      <w:r w:rsidR="00C91C6F" w:rsidRPr="00C91C6F">
        <w:rPr>
          <w:rFonts w:cs="Arial"/>
          <w:sz w:val="24"/>
          <w:szCs w:val="24"/>
        </w:rPr>
        <w:t xml:space="preserve"> </w:t>
      </w:r>
      <w:r w:rsidR="00C91C6F">
        <w:rPr>
          <w:rFonts w:cs="Arial"/>
          <w:sz w:val="24"/>
          <w:szCs w:val="24"/>
        </w:rPr>
        <w:t>für</w:t>
      </w:r>
      <w:r w:rsidR="00F91A63">
        <w:rPr>
          <w:rFonts w:cs="Arial"/>
          <w:sz w:val="24"/>
          <w:szCs w:val="24"/>
        </w:rPr>
        <w:t xml:space="preserve"> den heterotrophen</w:t>
      </w:r>
    </w:p>
    <w:p w14:paraId="7C9E89D8" w14:textId="56499694" w:rsidR="007342D9" w:rsidRPr="00CC763F" w:rsidRDefault="00CC763F" w:rsidP="00321E90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b/>
          <w:sz w:val="18"/>
          <w:szCs w:val="18"/>
        </w:rPr>
      </w:pPr>
      <w:r w:rsidRPr="00CC763F">
        <w:rPr>
          <w:rFonts w:cs="Arial"/>
          <w:b/>
          <w:sz w:val="18"/>
          <w:szCs w:val="18"/>
        </w:rPr>
        <w:lastRenderedPageBreak/>
        <w:t xml:space="preserve">Tabelle 2: Ist-Zustandsanalytik </w:t>
      </w:r>
      <w:r>
        <w:rPr>
          <w:rFonts w:cs="Arial"/>
          <w:b/>
          <w:sz w:val="18"/>
          <w:szCs w:val="18"/>
        </w:rPr>
        <w:t xml:space="preserve">Standort </w:t>
      </w:r>
      <w:proofErr w:type="spellStart"/>
      <w:r w:rsidRPr="00CC763F">
        <w:rPr>
          <w:rFonts w:cs="Arial"/>
          <w:b/>
          <w:sz w:val="18"/>
          <w:szCs w:val="18"/>
        </w:rPr>
        <w:t>Cattau</w:t>
      </w:r>
      <w:proofErr w:type="spellEnd"/>
      <w:r w:rsidRPr="00CC763F">
        <w:rPr>
          <w:rFonts w:cs="Arial"/>
          <w:b/>
          <w:sz w:val="18"/>
          <w:szCs w:val="18"/>
        </w:rPr>
        <w:t xml:space="preserve"> </w:t>
      </w:r>
    </w:p>
    <w:p w14:paraId="691B2FBB" w14:textId="0A3C6381" w:rsidR="007342D9" w:rsidRDefault="007342D9" w:rsidP="00321E90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 w:rsidRPr="002B5841">
        <w:rPr>
          <w:noProof/>
        </w:rPr>
        <w:drawing>
          <wp:inline distT="0" distB="0" distL="0" distR="0" wp14:anchorId="49C1F393" wp14:editId="6A80D84F">
            <wp:extent cx="2764800" cy="23652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00" cy="23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EFEA5" w14:textId="48EAF7E2" w:rsidR="000D4C3E" w:rsidRPr="00B67690" w:rsidRDefault="000D4C3E" w:rsidP="00262D64">
      <w:pPr>
        <w:pStyle w:val="Textkrper2"/>
        <w:tabs>
          <w:tab w:val="clear" w:pos="2268"/>
          <w:tab w:val="left" w:pos="567"/>
        </w:tabs>
        <w:spacing w:before="0"/>
        <w:rPr>
          <w:rFonts w:cs="Arial"/>
          <w:sz w:val="18"/>
          <w:szCs w:val="18"/>
        </w:rPr>
      </w:pPr>
      <w:r w:rsidRPr="00B67690">
        <w:rPr>
          <w:rFonts w:cs="Arial"/>
          <w:sz w:val="18"/>
          <w:szCs w:val="18"/>
        </w:rPr>
        <w:t xml:space="preserve">TOC: </w:t>
      </w:r>
      <w:r w:rsidR="00AF7D18" w:rsidRPr="00B67690">
        <w:rPr>
          <w:rFonts w:cs="Arial"/>
          <w:sz w:val="18"/>
          <w:szCs w:val="18"/>
        </w:rPr>
        <w:t xml:space="preserve">total </w:t>
      </w:r>
      <w:proofErr w:type="spellStart"/>
      <w:r w:rsidR="00AF7D18" w:rsidRPr="00B67690">
        <w:rPr>
          <w:rFonts w:cs="Arial"/>
          <w:sz w:val="18"/>
          <w:szCs w:val="18"/>
        </w:rPr>
        <w:t>organic</w:t>
      </w:r>
      <w:proofErr w:type="spellEnd"/>
      <w:r w:rsidR="00AF7D18" w:rsidRPr="00B67690">
        <w:rPr>
          <w:rFonts w:cs="Arial"/>
          <w:sz w:val="18"/>
          <w:szCs w:val="18"/>
        </w:rPr>
        <w:t xml:space="preserve"> </w:t>
      </w:r>
      <w:proofErr w:type="spellStart"/>
      <w:r w:rsidR="00AF7D18" w:rsidRPr="00B67690">
        <w:rPr>
          <w:rFonts w:cs="Arial"/>
          <w:sz w:val="18"/>
          <w:szCs w:val="18"/>
        </w:rPr>
        <w:t>carbon</w:t>
      </w:r>
      <w:proofErr w:type="spellEnd"/>
      <w:r w:rsidR="00AF7D18" w:rsidRPr="00B67690">
        <w:rPr>
          <w:rFonts w:cs="Arial"/>
          <w:sz w:val="18"/>
          <w:szCs w:val="18"/>
        </w:rPr>
        <w:t xml:space="preserve">, DOC: </w:t>
      </w:r>
      <w:proofErr w:type="spellStart"/>
      <w:r w:rsidR="00AF7D18" w:rsidRPr="00B67690">
        <w:rPr>
          <w:rFonts w:cs="Arial"/>
          <w:sz w:val="18"/>
          <w:szCs w:val="18"/>
        </w:rPr>
        <w:t>dissolved</w:t>
      </w:r>
      <w:proofErr w:type="spellEnd"/>
      <w:r w:rsidR="00AF7D18" w:rsidRPr="00B67690">
        <w:rPr>
          <w:rFonts w:cs="Arial"/>
          <w:sz w:val="18"/>
          <w:szCs w:val="18"/>
        </w:rPr>
        <w:t xml:space="preserve"> </w:t>
      </w:r>
      <w:proofErr w:type="spellStart"/>
      <w:r w:rsidR="00AF7D18" w:rsidRPr="00B67690">
        <w:rPr>
          <w:rFonts w:cs="Arial"/>
          <w:sz w:val="18"/>
          <w:szCs w:val="18"/>
        </w:rPr>
        <w:t>organic</w:t>
      </w:r>
      <w:proofErr w:type="spellEnd"/>
      <w:r w:rsidR="00AF7D18" w:rsidRPr="00B67690">
        <w:rPr>
          <w:rFonts w:cs="Arial"/>
          <w:sz w:val="18"/>
          <w:szCs w:val="18"/>
        </w:rPr>
        <w:t xml:space="preserve"> </w:t>
      </w:r>
      <w:proofErr w:type="spellStart"/>
      <w:r w:rsidR="00AF7D18" w:rsidRPr="00B67690">
        <w:rPr>
          <w:rFonts w:cs="Arial"/>
          <w:sz w:val="18"/>
          <w:szCs w:val="18"/>
        </w:rPr>
        <w:t>ca</w:t>
      </w:r>
      <w:r w:rsidR="00AF7D18" w:rsidRPr="00B67690">
        <w:rPr>
          <w:rFonts w:cs="Arial"/>
          <w:sz w:val="18"/>
          <w:szCs w:val="18"/>
        </w:rPr>
        <w:t>r</w:t>
      </w:r>
      <w:r w:rsidR="00AF7D18" w:rsidRPr="00B67690">
        <w:rPr>
          <w:rFonts w:cs="Arial"/>
          <w:sz w:val="18"/>
          <w:szCs w:val="18"/>
        </w:rPr>
        <w:t>bon</w:t>
      </w:r>
      <w:proofErr w:type="spellEnd"/>
      <w:r w:rsidR="00AF7D18" w:rsidRPr="00B67690">
        <w:rPr>
          <w:rFonts w:cs="Arial"/>
          <w:sz w:val="18"/>
          <w:szCs w:val="18"/>
        </w:rPr>
        <w:t>, BSB</w:t>
      </w:r>
      <w:r w:rsidR="00AF7D18" w:rsidRPr="00B67690">
        <w:rPr>
          <w:rFonts w:cs="Arial"/>
          <w:sz w:val="18"/>
          <w:szCs w:val="18"/>
          <w:vertAlign w:val="subscript"/>
        </w:rPr>
        <w:t>5</w:t>
      </w:r>
      <w:r w:rsidR="00AF7D18" w:rsidRPr="00B67690">
        <w:rPr>
          <w:rFonts w:cs="Arial"/>
          <w:sz w:val="18"/>
          <w:szCs w:val="18"/>
        </w:rPr>
        <w:t>: Biologischer Sauerstoffbedarf in 5 Tagen</w:t>
      </w:r>
    </w:p>
    <w:p w14:paraId="09DDE75E" w14:textId="77777777" w:rsidR="000D4C3E" w:rsidRPr="00B67690" w:rsidRDefault="000D4C3E" w:rsidP="00F230D1">
      <w:pPr>
        <w:pStyle w:val="Textkrper2"/>
        <w:tabs>
          <w:tab w:val="clear" w:pos="2268"/>
          <w:tab w:val="left" w:pos="567"/>
        </w:tabs>
        <w:spacing w:before="0"/>
        <w:rPr>
          <w:rFonts w:cs="Arial"/>
          <w:sz w:val="24"/>
          <w:szCs w:val="24"/>
        </w:rPr>
      </w:pPr>
    </w:p>
    <w:p w14:paraId="300B7537" w14:textId="4BE109EF" w:rsidR="00321E90" w:rsidRDefault="0097680F" w:rsidP="00321E90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Umsatz ist, lassen sich für den oberen B</w:t>
      </w:r>
      <w:r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denbereich (bis 3 m Tiefe) </w:t>
      </w:r>
      <w:r w:rsidR="00CA735C">
        <w:rPr>
          <w:rFonts w:cs="Arial"/>
          <w:sz w:val="24"/>
          <w:szCs w:val="24"/>
        </w:rPr>
        <w:t>günstige Bedi</w:t>
      </w:r>
      <w:r w:rsidR="00CA735C">
        <w:rPr>
          <w:rFonts w:cs="Arial"/>
          <w:sz w:val="24"/>
          <w:szCs w:val="24"/>
        </w:rPr>
        <w:t>n</w:t>
      </w:r>
      <w:r w:rsidR="00CA735C">
        <w:rPr>
          <w:rFonts w:cs="Arial"/>
          <w:sz w:val="24"/>
          <w:szCs w:val="24"/>
        </w:rPr>
        <w:t xml:space="preserve">gungen ableiten. Dabei </w:t>
      </w:r>
      <w:r w:rsidR="00CC763F">
        <w:rPr>
          <w:rFonts w:cs="Arial"/>
          <w:sz w:val="24"/>
          <w:szCs w:val="24"/>
        </w:rPr>
        <w:t>ist</w:t>
      </w:r>
      <w:r w:rsidR="00CA735C">
        <w:rPr>
          <w:rFonts w:cs="Arial"/>
          <w:sz w:val="24"/>
          <w:szCs w:val="24"/>
        </w:rPr>
        <w:t xml:space="preserve"> n</w:t>
      </w:r>
      <w:r w:rsidR="00CC763F">
        <w:rPr>
          <w:rFonts w:cs="Arial"/>
          <w:sz w:val="24"/>
          <w:szCs w:val="24"/>
        </w:rPr>
        <w:t xml:space="preserve">icht nur </w:t>
      </w:r>
      <w:r w:rsidR="00CA735C">
        <w:rPr>
          <w:rFonts w:cs="Arial"/>
          <w:sz w:val="24"/>
          <w:szCs w:val="24"/>
        </w:rPr>
        <w:t>d</w:t>
      </w:r>
      <w:r w:rsidR="00CC763F">
        <w:rPr>
          <w:rFonts w:cs="Arial"/>
          <w:sz w:val="24"/>
          <w:szCs w:val="24"/>
        </w:rPr>
        <w:t>i</w:t>
      </w:r>
      <w:r w:rsidR="00CA735C">
        <w:rPr>
          <w:rFonts w:cs="Arial"/>
          <w:sz w:val="24"/>
          <w:szCs w:val="24"/>
        </w:rPr>
        <w:t xml:space="preserve">e Quantität </w:t>
      </w:r>
      <w:r w:rsidR="00CC763F">
        <w:rPr>
          <w:rFonts w:cs="Arial"/>
          <w:sz w:val="24"/>
          <w:szCs w:val="24"/>
        </w:rPr>
        <w:t xml:space="preserve">sondern </w:t>
      </w:r>
      <w:r w:rsidR="00CA735C">
        <w:rPr>
          <w:rFonts w:cs="Arial"/>
          <w:sz w:val="24"/>
          <w:szCs w:val="24"/>
        </w:rPr>
        <w:t>die Qualität</w:t>
      </w:r>
      <w:r w:rsidR="00F230D1">
        <w:rPr>
          <w:rFonts w:cs="Arial"/>
          <w:sz w:val="24"/>
          <w:szCs w:val="24"/>
        </w:rPr>
        <w:t xml:space="preserve"> organischer C-Verbindungen</w:t>
      </w:r>
      <w:r w:rsidR="00CA735C">
        <w:rPr>
          <w:rFonts w:cs="Arial"/>
          <w:sz w:val="24"/>
          <w:szCs w:val="24"/>
        </w:rPr>
        <w:t xml:space="preserve">, das heißt die </w:t>
      </w:r>
      <w:r w:rsidR="00CC763F">
        <w:rPr>
          <w:rFonts w:cs="Arial"/>
          <w:sz w:val="24"/>
          <w:szCs w:val="24"/>
        </w:rPr>
        <w:t>Zusa</w:t>
      </w:r>
      <w:r w:rsidR="00CC763F">
        <w:rPr>
          <w:rFonts w:cs="Arial"/>
          <w:sz w:val="24"/>
          <w:szCs w:val="24"/>
        </w:rPr>
        <w:t>m</w:t>
      </w:r>
      <w:r w:rsidR="00CC763F">
        <w:rPr>
          <w:rFonts w:cs="Arial"/>
          <w:sz w:val="24"/>
          <w:szCs w:val="24"/>
        </w:rPr>
        <w:t xml:space="preserve">mensetzung </w:t>
      </w:r>
      <w:r w:rsidR="00CA735C">
        <w:rPr>
          <w:rFonts w:cs="Arial"/>
          <w:sz w:val="24"/>
          <w:szCs w:val="24"/>
        </w:rPr>
        <w:t>sowie d</w:t>
      </w:r>
      <w:r w:rsidR="00F230D1">
        <w:rPr>
          <w:rFonts w:cs="Arial"/>
          <w:sz w:val="24"/>
          <w:szCs w:val="24"/>
        </w:rPr>
        <w:t xml:space="preserve">as </w:t>
      </w:r>
      <w:r w:rsidR="00CA735C">
        <w:rPr>
          <w:rFonts w:cs="Arial"/>
          <w:sz w:val="24"/>
          <w:szCs w:val="24"/>
        </w:rPr>
        <w:t>V</w:t>
      </w:r>
      <w:r w:rsidR="00F230D1">
        <w:rPr>
          <w:rFonts w:cs="Arial"/>
          <w:sz w:val="24"/>
          <w:szCs w:val="24"/>
        </w:rPr>
        <w:t>orhandensein</w:t>
      </w:r>
      <w:r w:rsidR="00CA735C">
        <w:rPr>
          <w:rFonts w:cs="Arial"/>
          <w:sz w:val="24"/>
          <w:szCs w:val="24"/>
        </w:rPr>
        <w:t xml:space="preserve"> leicht zersetzbarer organischer C-Verbindungen</w:t>
      </w:r>
      <w:r w:rsidR="00CC763F">
        <w:rPr>
          <w:rFonts w:cs="Arial"/>
          <w:sz w:val="24"/>
          <w:szCs w:val="24"/>
        </w:rPr>
        <w:t>,</w:t>
      </w:r>
      <w:r w:rsidR="00CA735C">
        <w:rPr>
          <w:rFonts w:cs="Arial"/>
          <w:sz w:val="24"/>
          <w:szCs w:val="24"/>
        </w:rPr>
        <w:t xml:space="preserve"> als Maß für die mikrobielle Verfügbarkeit</w:t>
      </w:r>
      <w:r w:rsidR="00CC763F">
        <w:rPr>
          <w:rFonts w:cs="Arial"/>
          <w:sz w:val="24"/>
          <w:szCs w:val="24"/>
        </w:rPr>
        <w:t>,</w:t>
      </w:r>
      <w:r w:rsidR="00CA735C">
        <w:rPr>
          <w:rFonts w:cs="Arial"/>
          <w:sz w:val="24"/>
          <w:szCs w:val="24"/>
        </w:rPr>
        <w:t xml:space="preserve"> entscheidend (</w:t>
      </w:r>
      <w:r w:rsidR="00014F26">
        <w:rPr>
          <w:rFonts w:cs="Arial"/>
          <w:sz w:val="24"/>
          <w:szCs w:val="24"/>
        </w:rPr>
        <w:t>Lorraine et al., 2004</w:t>
      </w:r>
      <w:r w:rsidR="00CA735C">
        <w:rPr>
          <w:rFonts w:cs="Arial"/>
          <w:sz w:val="24"/>
          <w:szCs w:val="24"/>
        </w:rPr>
        <w:t xml:space="preserve">). In der Literatur wird in diesem Zusammenhang ein optimales </w:t>
      </w:r>
      <w:proofErr w:type="spellStart"/>
      <w:r w:rsidR="00CA735C">
        <w:rPr>
          <w:rFonts w:cs="Arial"/>
          <w:sz w:val="24"/>
          <w:szCs w:val="24"/>
        </w:rPr>
        <w:t>N</w:t>
      </w:r>
      <w:r w:rsidR="00CA735C" w:rsidRPr="00CC763F">
        <w:rPr>
          <w:rFonts w:cs="Arial"/>
          <w:sz w:val="24"/>
          <w:szCs w:val="24"/>
          <w:vertAlign w:val="subscript"/>
        </w:rPr>
        <w:t>t</w:t>
      </w:r>
      <w:proofErr w:type="spellEnd"/>
      <w:r w:rsidR="00CA735C">
        <w:rPr>
          <w:rFonts w:cs="Arial"/>
          <w:sz w:val="24"/>
          <w:szCs w:val="24"/>
        </w:rPr>
        <w:t>/BSB</w:t>
      </w:r>
      <w:r w:rsidR="00CA735C" w:rsidRPr="00CC763F">
        <w:rPr>
          <w:rFonts w:cs="Arial"/>
          <w:sz w:val="24"/>
          <w:szCs w:val="24"/>
          <w:vertAlign w:val="subscript"/>
        </w:rPr>
        <w:t>5</w:t>
      </w:r>
      <w:r w:rsidR="00CA735C">
        <w:rPr>
          <w:rFonts w:cs="Arial"/>
          <w:sz w:val="24"/>
          <w:szCs w:val="24"/>
        </w:rPr>
        <w:t>-Verhältnis &lt;0,2 angegeben (</w:t>
      </w:r>
      <w:proofErr w:type="spellStart"/>
      <w:r w:rsidR="00BF4990">
        <w:rPr>
          <w:rFonts w:cs="Arial"/>
          <w:sz w:val="24"/>
          <w:szCs w:val="24"/>
        </w:rPr>
        <w:t>Röske</w:t>
      </w:r>
      <w:proofErr w:type="spellEnd"/>
      <w:r w:rsidR="00BF4990">
        <w:rPr>
          <w:rFonts w:cs="Arial"/>
          <w:sz w:val="24"/>
          <w:szCs w:val="24"/>
        </w:rPr>
        <w:t xml:space="preserve"> und Uhlmann, 2005</w:t>
      </w:r>
      <w:r w:rsidR="00CA735C">
        <w:rPr>
          <w:rFonts w:cs="Arial"/>
          <w:sz w:val="24"/>
          <w:szCs w:val="24"/>
        </w:rPr>
        <w:t xml:space="preserve">). </w:t>
      </w:r>
      <w:r w:rsidR="00557828">
        <w:rPr>
          <w:rFonts w:cs="Arial"/>
          <w:sz w:val="24"/>
          <w:szCs w:val="24"/>
        </w:rPr>
        <w:t xml:space="preserve">Die Zunahme der Mono- und </w:t>
      </w:r>
      <w:proofErr w:type="spellStart"/>
      <w:r w:rsidR="00557828">
        <w:rPr>
          <w:rFonts w:cs="Arial"/>
          <w:sz w:val="24"/>
          <w:szCs w:val="24"/>
        </w:rPr>
        <w:t>Disulfid</w:t>
      </w:r>
      <w:proofErr w:type="spellEnd"/>
      <w:r w:rsidR="00557828">
        <w:rPr>
          <w:rFonts w:cs="Arial"/>
          <w:sz w:val="24"/>
          <w:szCs w:val="24"/>
        </w:rPr>
        <w:t xml:space="preserve">-S-Gehalte im Unterboden zeigt, dass hier die Voraussetzungen für den autotrophen Umsatz gegeben sind (cf. Tab. 2). Autotrophe </w:t>
      </w:r>
      <w:proofErr w:type="spellStart"/>
      <w:r w:rsidR="00557828">
        <w:rPr>
          <w:rFonts w:cs="Arial"/>
          <w:sz w:val="24"/>
          <w:szCs w:val="24"/>
        </w:rPr>
        <w:t>Denitrifikanten</w:t>
      </w:r>
      <w:proofErr w:type="spellEnd"/>
      <w:r w:rsidR="00557828">
        <w:rPr>
          <w:rFonts w:cs="Arial"/>
          <w:sz w:val="24"/>
          <w:szCs w:val="24"/>
        </w:rPr>
        <w:t xml:space="preserve"> sind in der Lage, Sulfide (z.B. FeS</w:t>
      </w:r>
      <w:r w:rsidR="00557828" w:rsidRPr="00BF4990">
        <w:rPr>
          <w:rFonts w:cs="Arial"/>
          <w:sz w:val="24"/>
          <w:szCs w:val="24"/>
          <w:vertAlign w:val="subscript"/>
        </w:rPr>
        <w:t>2</w:t>
      </w:r>
      <w:r w:rsidR="00557828">
        <w:rPr>
          <w:rFonts w:cs="Arial"/>
          <w:sz w:val="24"/>
          <w:szCs w:val="24"/>
        </w:rPr>
        <w:t xml:space="preserve">), S und </w:t>
      </w:r>
      <w:proofErr w:type="spellStart"/>
      <w:r w:rsidR="00557828">
        <w:rPr>
          <w:rFonts w:cs="Arial"/>
          <w:sz w:val="24"/>
          <w:szCs w:val="24"/>
        </w:rPr>
        <w:t>Thi</w:t>
      </w:r>
      <w:r w:rsidR="00557828">
        <w:rPr>
          <w:rFonts w:cs="Arial"/>
          <w:sz w:val="24"/>
          <w:szCs w:val="24"/>
        </w:rPr>
        <w:t>o</w:t>
      </w:r>
      <w:r w:rsidR="00557828">
        <w:rPr>
          <w:rFonts w:cs="Arial"/>
          <w:sz w:val="24"/>
          <w:szCs w:val="24"/>
        </w:rPr>
        <w:t>sulfate</w:t>
      </w:r>
      <w:proofErr w:type="spellEnd"/>
      <w:r w:rsidR="00557828">
        <w:rPr>
          <w:rFonts w:cs="Arial"/>
          <w:sz w:val="24"/>
          <w:szCs w:val="24"/>
        </w:rPr>
        <w:t xml:space="preserve"> als Elektronendonatoren für ihren Energiestoffwechsel zu nutzen (</w:t>
      </w:r>
      <w:r w:rsidR="00D815F8">
        <w:rPr>
          <w:rFonts w:cs="Arial"/>
          <w:sz w:val="24"/>
          <w:szCs w:val="24"/>
        </w:rPr>
        <w:t xml:space="preserve">Oh et al., 2001). Zudem weisen die erhöhten </w:t>
      </w:r>
      <w:r w:rsidR="00557828">
        <w:rPr>
          <w:rFonts w:cs="Arial"/>
          <w:sz w:val="24"/>
          <w:szCs w:val="24"/>
        </w:rPr>
        <w:t>SO</w:t>
      </w:r>
      <w:r w:rsidR="00557828" w:rsidRPr="00D815F8">
        <w:rPr>
          <w:rFonts w:cs="Arial"/>
          <w:sz w:val="24"/>
          <w:szCs w:val="24"/>
          <w:vertAlign w:val="subscript"/>
        </w:rPr>
        <w:t>4</w:t>
      </w:r>
      <w:r w:rsidR="00557828" w:rsidRPr="00D815F8">
        <w:rPr>
          <w:rFonts w:cs="Arial"/>
          <w:sz w:val="24"/>
          <w:szCs w:val="24"/>
          <w:vertAlign w:val="superscript"/>
        </w:rPr>
        <w:t>2-</w:t>
      </w:r>
      <w:r w:rsidR="00D815F8">
        <w:rPr>
          <w:rFonts w:cs="Arial"/>
          <w:sz w:val="24"/>
          <w:szCs w:val="24"/>
        </w:rPr>
        <w:t xml:space="preserve"> und Fe</w:t>
      </w:r>
      <w:r w:rsidR="00D815F8" w:rsidRPr="00D815F8">
        <w:rPr>
          <w:rFonts w:cs="Arial"/>
          <w:sz w:val="24"/>
          <w:szCs w:val="24"/>
          <w:vertAlign w:val="superscript"/>
        </w:rPr>
        <w:t>2+</w:t>
      </w:r>
      <w:r w:rsidR="00D815F8">
        <w:rPr>
          <w:rFonts w:cs="Arial"/>
          <w:sz w:val="24"/>
          <w:szCs w:val="24"/>
        </w:rPr>
        <w:t>-Gehalte, als Endprodukte der Pyrit-Oxidation, auf Denitrifikationsproze</w:t>
      </w:r>
      <w:r w:rsidR="00D815F8">
        <w:rPr>
          <w:rFonts w:cs="Arial"/>
          <w:sz w:val="24"/>
          <w:szCs w:val="24"/>
        </w:rPr>
        <w:t>s</w:t>
      </w:r>
      <w:r w:rsidR="00D815F8">
        <w:rPr>
          <w:rFonts w:cs="Arial"/>
          <w:sz w:val="24"/>
          <w:szCs w:val="24"/>
        </w:rPr>
        <w:t>se in diesen Bodenschichten hin.</w:t>
      </w:r>
    </w:p>
    <w:p w14:paraId="63B67110" w14:textId="7096B3CF" w:rsidR="00262D64" w:rsidRDefault="00262D64" w:rsidP="00262D64">
      <w:pPr>
        <w:pStyle w:val="Textkrper2"/>
        <w:tabs>
          <w:tab w:val="clear" w:pos="2268"/>
          <w:tab w:val="left" w:pos="567"/>
        </w:tabs>
        <w:spacing w:before="0"/>
        <w:rPr>
          <w:rFonts w:cs="Arial"/>
          <w:sz w:val="24"/>
          <w:szCs w:val="24"/>
        </w:rPr>
      </w:pPr>
    </w:p>
    <w:p w14:paraId="52A6C55D" w14:textId="6403CBAC" w:rsidR="00262D64" w:rsidRDefault="00262D64" w:rsidP="00321E90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Am Standort </w:t>
      </w:r>
      <w:proofErr w:type="spellStart"/>
      <w:r>
        <w:rPr>
          <w:rFonts w:cs="Arial"/>
          <w:sz w:val="24"/>
          <w:szCs w:val="24"/>
        </w:rPr>
        <w:t>Barnstädt</w:t>
      </w:r>
      <w:proofErr w:type="spellEnd"/>
      <w:r>
        <w:rPr>
          <w:rFonts w:cs="Arial"/>
          <w:sz w:val="24"/>
          <w:szCs w:val="24"/>
        </w:rPr>
        <w:t xml:space="preserve"> lagen in allen B</w:t>
      </w:r>
      <w:r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denschichten optimale pH-Werte für die Denitrifikation vor (Tab. 3). Die mikrobielle C-Verfügbarkeit gemessen am </w:t>
      </w:r>
      <w:proofErr w:type="spellStart"/>
      <w:r>
        <w:rPr>
          <w:rFonts w:cs="Arial"/>
          <w:sz w:val="24"/>
          <w:szCs w:val="24"/>
        </w:rPr>
        <w:t>N</w:t>
      </w:r>
      <w:r w:rsidRPr="00CC763F">
        <w:rPr>
          <w:rFonts w:cs="Arial"/>
          <w:sz w:val="24"/>
          <w:szCs w:val="24"/>
          <w:vertAlign w:val="subscript"/>
        </w:rPr>
        <w:t>t</w:t>
      </w:r>
      <w:proofErr w:type="spellEnd"/>
      <w:r>
        <w:rPr>
          <w:rFonts w:cs="Arial"/>
          <w:sz w:val="24"/>
          <w:szCs w:val="24"/>
        </w:rPr>
        <w:t>/BSB</w:t>
      </w:r>
      <w:r w:rsidRPr="00CC763F">
        <w:rPr>
          <w:rFonts w:cs="Arial"/>
          <w:sz w:val="24"/>
          <w:szCs w:val="24"/>
          <w:vertAlign w:val="subscript"/>
        </w:rPr>
        <w:t>5</w:t>
      </w:r>
      <w:r w:rsidR="00FE10F0" w:rsidRPr="00FE10F0">
        <w:rPr>
          <w:rFonts w:cs="Arial"/>
          <w:sz w:val="24"/>
          <w:szCs w:val="24"/>
        </w:rPr>
        <w:t>-</w:t>
      </w:r>
      <w:r w:rsidR="00FE10F0">
        <w:rPr>
          <w:rFonts w:cs="Arial"/>
          <w:sz w:val="24"/>
          <w:szCs w:val="24"/>
        </w:rPr>
        <w:t>Verhältnis</w:t>
      </w:r>
      <w:r>
        <w:rPr>
          <w:rFonts w:cs="Arial"/>
          <w:sz w:val="24"/>
          <w:szCs w:val="24"/>
        </w:rPr>
        <w:t xml:space="preserve"> </w:t>
      </w:r>
      <w:r w:rsidR="0054698C">
        <w:rPr>
          <w:rFonts w:cs="Arial"/>
          <w:sz w:val="24"/>
          <w:szCs w:val="24"/>
        </w:rPr>
        <w:t>war</w:t>
      </w:r>
      <w:r>
        <w:rPr>
          <w:rFonts w:cs="Arial"/>
          <w:sz w:val="24"/>
          <w:szCs w:val="24"/>
        </w:rPr>
        <w:t xml:space="preserve"> vor allem in den Bodenti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fen  1-2 m, 3-4 m und 7-8 m </w:t>
      </w:r>
      <w:r w:rsidR="0054698C">
        <w:rPr>
          <w:rFonts w:cs="Arial"/>
          <w:sz w:val="24"/>
          <w:szCs w:val="24"/>
        </w:rPr>
        <w:t xml:space="preserve">günstig </w:t>
      </w:r>
      <w:r>
        <w:rPr>
          <w:rFonts w:cs="Arial"/>
          <w:sz w:val="24"/>
          <w:szCs w:val="24"/>
        </w:rPr>
        <w:t xml:space="preserve">für den heterotrophen Umsatz. Im Vergleich zu </w:t>
      </w:r>
      <w:proofErr w:type="spellStart"/>
      <w:r>
        <w:rPr>
          <w:rFonts w:cs="Arial"/>
          <w:sz w:val="24"/>
          <w:szCs w:val="24"/>
        </w:rPr>
        <w:t>Cattau</w:t>
      </w:r>
      <w:proofErr w:type="spellEnd"/>
      <w:r>
        <w:rPr>
          <w:rFonts w:cs="Arial"/>
          <w:sz w:val="24"/>
          <w:szCs w:val="24"/>
        </w:rPr>
        <w:t xml:space="preserve"> sind anhand der Ist-Zustandsanalytik keine </w:t>
      </w:r>
      <w:r w:rsidR="00510740">
        <w:rPr>
          <w:rFonts w:cs="Arial"/>
          <w:sz w:val="24"/>
          <w:szCs w:val="24"/>
        </w:rPr>
        <w:t xml:space="preserve">günstigen </w:t>
      </w:r>
      <w:r>
        <w:rPr>
          <w:rFonts w:cs="Arial"/>
          <w:sz w:val="24"/>
          <w:szCs w:val="24"/>
        </w:rPr>
        <w:t>Vorau</w:t>
      </w:r>
      <w:r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setzungen für den autotrophen Umsatz gegeben.</w:t>
      </w:r>
    </w:p>
    <w:p w14:paraId="70F1F180" w14:textId="77777777" w:rsidR="00B44791" w:rsidRDefault="00B44791" w:rsidP="00321E90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</w:p>
    <w:p w14:paraId="17B56C74" w14:textId="1346F18A" w:rsidR="00262D64" w:rsidRDefault="00262D64" w:rsidP="003270D5">
      <w:pPr>
        <w:pStyle w:val="Textkrper2"/>
        <w:tabs>
          <w:tab w:val="clear" w:pos="2268"/>
          <w:tab w:val="left" w:pos="567"/>
        </w:tabs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</w:t>
      </w:r>
      <w:r w:rsidRPr="00CC763F">
        <w:rPr>
          <w:rFonts w:cs="Arial"/>
          <w:b/>
          <w:sz w:val="18"/>
          <w:szCs w:val="18"/>
        </w:rPr>
        <w:t xml:space="preserve">Tabelle </w:t>
      </w:r>
      <w:r>
        <w:rPr>
          <w:rFonts w:cs="Arial"/>
          <w:b/>
          <w:sz w:val="18"/>
          <w:szCs w:val="18"/>
        </w:rPr>
        <w:t>3</w:t>
      </w:r>
      <w:r w:rsidRPr="00CC763F">
        <w:rPr>
          <w:rFonts w:cs="Arial"/>
          <w:b/>
          <w:sz w:val="18"/>
          <w:szCs w:val="18"/>
        </w:rPr>
        <w:t xml:space="preserve">: Ist-Zustandsanalytik </w:t>
      </w:r>
      <w:r>
        <w:rPr>
          <w:rFonts w:cs="Arial"/>
          <w:b/>
          <w:sz w:val="18"/>
          <w:szCs w:val="18"/>
        </w:rPr>
        <w:t xml:space="preserve">Standort </w:t>
      </w:r>
      <w:proofErr w:type="spellStart"/>
      <w:r>
        <w:rPr>
          <w:rFonts w:cs="Arial"/>
          <w:b/>
          <w:sz w:val="18"/>
          <w:szCs w:val="18"/>
        </w:rPr>
        <w:t>Barnstädt</w:t>
      </w:r>
      <w:proofErr w:type="spellEnd"/>
    </w:p>
    <w:p w14:paraId="260E6F97" w14:textId="2D8EADFD" w:rsidR="00262D64" w:rsidRPr="00321E90" w:rsidRDefault="00262D64" w:rsidP="00321E90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 w:rsidRPr="00262D64">
        <w:rPr>
          <w:noProof/>
        </w:rPr>
        <w:drawing>
          <wp:inline distT="0" distB="0" distL="0" distR="0" wp14:anchorId="7DDA985E" wp14:editId="6BF72DEE">
            <wp:extent cx="2926800" cy="2350800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00" cy="23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627AD" w14:textId="77777777" w:rsidR="00262D64" w:rsidRPr="00262D64" w:rsidRDefault="00262D64" w:rsidP="00262D64">
      <w:pPr>
        <w:pStyle w:val="Textkrper2"/>
        <w:tabs>
          <w:tab w:val="clear" w:pos="2268"/>
          <w:tab w:val="left" w:pos="567"/>
        </w:tabs>
        <w:spacing w:before="0"/>
        <w:rPr>
          <w:rFonts w:cs="Arial"/>
          <w:sz w:val="18"/>
          <w:szCs w:val="18"/>
        </w:rPr>
      </w:pPr>
      <w:r w:rsidRPr="00262D64">
        <w:rPr>
          <w:rFonts w:cs="Arial"/>
          <w:sz w:val="18"/>
          <w:szCs w:val="18"/>
        </w:rPr>
        <w:t xml:space="preserve">TOC: total </w:t>
      </w:r>
      <w:proofErr w:type="spellStart"/>
      <w:r w:rsidRPr="00262D64">
        <w:rPr>
          <w:rFonts w:cs="Arial"/>
          <w:sz w:val="18"/>
          <w:szCs w:val="18"/>
        </w:rPr>
        <w:t>organic</w:t>
      </w:r>
      <w:proofErr w:type="spellEnd"/>
      <w:r w:rsidRPr="00262D64">
        <w:rPr>
          <w:rFonts w:cs="Arial"/>
          <w:sz w:val="18"/>
          <w:szCs w:val="18"/>
        </w:rPr>
        <w:t xml:space="preserve"> </w:t>
      </w:r>
      <w:proofErr w:type="spellStart"/>
      <w:r w:rsidRPr="00262D64">
        <w:rPr>
          <w:rFonts w:cs="Arial"/>
          <w:sz w:val="18"/>
          <w:szCs w:val="18"/>
        </w:rPr>
        <w:t>carbon</w:t>
      </w:r>
      <w:proofErr w:type="spellEnd"/>
      <w:r w:rsidRPr="00262D64">
        <w:rPr>
          <w:rFonts w:cs="Arial"/>
          <w:sz w:val="18"/>
          <w:szCs w:val="18"/>
        </w:rPr>
        <w:t xml:space="preserve">, DOC: </w:t>
      </w:r>
      <w:proofErr w:type="spellStart"/>
      <w:r w:rsidRPr="00262D64">
        <w:rPr>
          <w:rFonts w:cs="Arial"/>
          <w:sz w:val="18"/>
          <w:szCs w:val="18"/>
        </w:rPr>
        <w:t>dissolved</w:t>
      </w:r>
      <w:proofErr w:type="spellEnd"/>
      <w:r w:rsidRPr="00262D64">
        <w:rPr>
          <w:rFonts w:cs="Arial"/>
          <w:sz w:val="18"/>
          <w:szCs w:val="18"/>
        </w:rPr>
        <w:t xml:space="preserve"> </w:t>
      </w:r>
      <w:proofErr w:type="spellStart"/>
      <w:r w:rsidRPr="00262D64">
        <w:rPr>
          <w:rFonts w:cs="Arial"/>
          <w:sz w:val="18"/>
          <w:szCs w:val="18"/>
        </w:rPr>
        <w:t>organic</w:t>
      </w:r>
      <w:proofErr w:type="spellEnd"/>
      <w:r w:rsidRPr="00262D64">
        <w:rPr>
          <w:rFonts w:cs="Arial"/>
          <w:sz w:val="18"/>
          <w:szCs w:val="18"/>
        </w:rPr>
        <w:t xml:space="preserve"> </w:t>
      </w:r>
      <w:proofErr w:type="spellStart"/>
      <w:r w:rsidRPr="00262D64">
        <w:rPr>
          <w:rFonts w:cs="Arial"/>
          <w:sz w:val="18"/>
          <w:szCs w:val="18"/>
        </w:rPr>
        <w:t>ca</w:t>
      </w:r>
      <w:r w:rsidRPr="00262D64">
        <w:rPr>
          <w:rFonts w:cs="Arial"/>
          <w:sz w:val="18"/>
          <w:szCs w:val="18"/>
        </w:rPr>
        <w:t>r</w:t>
      </w:r>
      <w:r w:rsidRPr="00262D64">
        <w:rPr>
          <w:rFonts w:cs="Arial"/>
          <w:sz w:val="18"/>
          <w:szCs w:val="18"/>
        </w:rPr>
        <w:t>bon</w:t>
      </w:r>
      <w:proofErr w:type="spellEnd"/>
      <w:r w:rsidRPr="00262D64">
        <w:rPr>
          <w:rFonts w:cs="Arial"/>
          <w:sz w:val="18"/>
          <w:szCs w:val="18"/>
        </w:rPr>
        <w:t>, BSB</w:t>
      </w:r>
      <w:r w:rsidRPr="00262D64">
        <w:rPr>
          <w:rFonts w:cs="Arial"/>
          <w:sz w:val="18"/>
          <w:szCs w:val="18"/>
          <w:vertAlign w:val="subscript"/>
        </w:rPr>
        <w:t>5</w:t>
      </w:r>
      <w:r w:rsidRPr="00262D64">
        <w:rPr>
          <w:rFonts w:cs="Arial"/>
          <w:sz w:val="18"/>
          <w:szCs w:val="18"/>
        </w:rPr>
        <w:t>: Biologischer Sauerstoffbedarf in 5 Tagen</w:t>
      </w:r>
    </w:p>
    <w:p w14:paraId="60AA4990" w14:textId="1D7606AE" w:rsidR="00E02A5C" w:rsidRDefault="00E02A5C" w:rsidP="00B73FFD">
      <w:pPr>
        <w:pStyle w:val="Textkrper2"/>
        <w:tabs>
          <w:tab w:val="clear" w:pos="2268"/>
          <w:tab w:val="left" w:pos="567"/>
        </w:tabs>
        <w:spacing w:before="60"/>
        <w:ind w:left="567" w:hanging="567"/>
        <w:rPr>
          <w:rFonts w:cs="Arial"/>
          <w:b/>
          <w:sz w:val="24"/>
          <w:szCs w:val="24"/>
        </w:rPr>
      </w:pPr>
    </w:p>
    <w:p w14:paraId="74B21802" w14:textId="6EE9294E" w:rsidR="00A70CA4" w:rsidRDefault="001C2C18" w:rsidP="00953B71">
      <w:pPr>
        <w:pStyle w:val="Textkrper2"/>
        <w:tabs>
          <w:tab w:val="clear" w:pos="2268"/>
          <w:tab w:val="left" w:pos="567"/>
        </w:tabs>
        <w:spacing w:before="60"/>
        <w:ind w:left="737" w:hanging="73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3.2   </w:t>
      </w:r>
      <w:r w:rsidR="00953B71">
        <w:rPr>
          <w:rFonts w:cs="Arial"/>
          <w:b/>
          <w:sz w:val="24"/>
          <w:szCs w:val="24"/>
        </w:rPr>
        <w:tab/>
      </w:r>
      <w:r w:rsidR="00953B71">
        <w:rPr>
          <w:rFonts w:cs="Arial"/>
          <w:b/>
          <w:sz w:val="24"/>
          <w:szCs w:val="24"/>
        </w:rPr>
        <w:tab/>
      </w:r>
      <w:r w:rsidR="00721BBD">
        <w:rPr>
          <w:rFonts w:cs="Arial"/>
          <w:b/>
          <w:sz w:val="24"/>
          <w:szCs w:val="24"/>
        </w:rPr>
        <w:t>Vorversuche (</w:t>
      </w:r>
      <w:r w:rsidR="00CB0CC9">
        <w:rPr>
          <w:rFonts w:cs="Arial"/>
          <w:b/>
          <w:sz w:val="24"/>
          <w:szCs w:val="24"/>
        </w:rPr>
        <w:t xml:space="preserve">klassischer </w:t>
      </w:r>
      <w:r w:rsidR="00721BBD">
        <w:rPr>
          <w:rFonts w:cs="Arial"/>
          <w:b/>
          <w:sz w:val="24"/>
          <w:szCs w:val="24"/>
        </w:rPr>
        <w:t>Batch)</w:t>
      </w:r>
    </w:p>
    <w:p w14:paraId="46F85836" w14:textId="2654EA41" w:rsidR="00721BBD" w:rsidRDefault="00721BBD" w:rsidP="00953B71">
      <w:pPr>
        <w:pStyle w:val="Textkrper2"/>
        <w:tabs>
          <w:tab w:val="clear" w:pos="2268"/>
          <w:tab w:val="left" w:pos="567"/>
        </w:tabs>
        <w:spacing w:before="60"/>
        <w:ind w:left="737" w:hanging="73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</w:t>
      </w:r>
      <w:r w:rsidR="001C2C18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.1</w:t>
      </w:r>
      <w:r>
        <w:rPr>
          <w:rFonts w:cs="Arial"/>
          <w:b/>
          <w:sz w:val="24"/>
          <w:szCs w:val="24"/>
        </w:rPr>
        <w:tab/>
      </w:r>
      <w:r w:rsidR="00953B71">
        <w:rPr>
          <w:rFonts w:cs="Arial"/>
          <w:b/>
          <w:sz w:val="24"/>
          <w:szCs w:val="24"/>
        </w:rPr>
        <w:tab/>
      </w:r>
      <w:r w:rsidR="00C7254B">
        <w:rPr>
          <w:rFonts w:cs="Arial"/>
          <w:b/>
          <w:sz w:val="24"/>
          <w:szCs w:val="24"/>
        </w:rPr>
        <w:t>Zugabe von Natriumacetat</w:t>
      </w:r>
    </w:p>
    <w:p w14:paraId="53EFA5BA" w14:textId="77777777" w:rsidR="006850DF" w:rsidRDefault="0062756E" w:rsidP="00EA5663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 w:rsidRPr="0062756E">
        <w:rPr>
          <w:rFonts w:cs="Arial"/>
          <w:sz w:val="24"/>
          <w:szCs w:val="24"/>
        </w:rPr>
        <w:t>Eine</w:t>
      </w:r>
      <w:r>
        <w:rPr>
          <w:rFonts w:cs="Arial"/>
          <w:sz w:val="24"/>
          <w:szCs w:val="24"/>
        </w:rPr>
        <w:t xml:space="preserve"> deutliche Abnahme der NO</w:t>
      </w:r>
      <w:r w:rsidRPr="0062756E">
        <w:rPr>
          <w:rFonts w:cs="Arial"/>
          <w:sz w:val="24"/>
          <w:szCs w:val="24"/>
          <w:vertAlign w:val="subscript"/>
        </w:rPr>
        <w:t>3</w:t>
      </w:r>
      <w:r w:rsidRPr="0062756E">
        <w:rPr>
          <w:rFonts w:cs="Arial"/>
          <w:sz w:val="24"/>
          <w:szCs w:val="24"/>
          <w:vertAlign w:val="superscript"/>
        </w:rPr>
        <w:t>-</w:t>
      </w:r>
      <w:r>
        <w:rPr>
          <w:rFonts w:cs="Arial"/>
          <w:sz w:val="24"/>
          <w:szCs w:val="24"/>
        </w:rPr>
        <w:t xml:space="preserve">-Konzentrationen bei Natriumacetatzugabe mit täglichen </w:t>
      </w:r>
      <w:r w:rsidR="003E4341">
        <w:rPr>
          <w:rFonts w:cs="Arial"/>
          <w:sz w:val="24"/>
          <w:szCs w:val="24"/>
        </w:rPr>
        <w:t>NO</w:t>
      </w:r>
      <w:r w:rsidR="003E4341" w:rsidRPr="003E4341">
        <w:rPr>
          <w:rFonts w:cs="Arial"/>
          <w:sz w:val="24"/>
          <w:szCs w:val="24"/>
          <w:vertAlign w:val="subscript"/>
        </w:rPr>
        <w:t>3</w:t>
      </w:r>
      <w:r w:rsidR="003E4341" w:rsidRPr="003E4341">
        <w:rPr>
          <w:rFonts w:cs="Arial"/>
          <w:sz w:val="24"/>
          <w:szCs w:val="24"/>
          <w:vertAlign w:val="superscript"/>
        </w:rPr>
        <w:t>-</w:t>
      </w:r>
      <w:r w:rsidR="003E4341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Abbauraten </w:t>
      </w:r>
      <w:r w:rsidR="003E4341">
        <w:rPr>
          <w:rFonts w:cs="Arial"/>
          <w:sz w:val="24"/>
          <w:szCs w:val="24"/>
        </w:rPr>
        <w:t>von max</w:t>
      </w:r>
      <w:r w:rsidR="003E4341">
        <w:rPr>
          <w:rFonts w:cs="Arial"/>
          <w:sz w:val="24"/>
          <w:szCs w:val="24"/>
        </w:rPr>
        <w:t>i</w:t>
      </w:r>
      <w:r w:rsidR="003E4341">
        <w:rPr>
          <w:rFonts w:cs="Arial"/>
          <w:sz w:val="24"/>
          <w:szCs w:val="24"/>
        </w:rPr>
        <w:t>mal 10 % konnte in den Mischproben aus den oberen Bodenbereichen des Stando</w:t>
      </w:r>
      <w:r w:rsidR="003E4341">
        <w:rPr>
          <w:rFonts w:cs="Arial"/>
          <w:sz w:val="24"/>
          <w:szCs w:val="24"/>
        </w:rPr>
        <w:t>r</w:t>
      </w:r>
      <w:r w:rsidR="003E4341">
        <w:rPr>
          <w:rFonts w:cs="Arial"/>
          <w:sz w:val="24"/>
          <w:szCs w:val="24"/>
        </w:rPr>
        <w:t xml:space="preserve">tes </w:t>
      </w:r>
      <w:proofErr w:type="spellStart"/>
      <w:r w:rsidR="003E4341">
        <w:rPr>
          <w:rFonts w:cs="Arial"/>
          <w:sz w:val="24"/>
          <w:szCs w:val="24"/>
        </w:rPr>
        <w:t>Cattau</w:t>
      </w:r>
      <w:proofErr w:type="spellEnd"/>
      <w:r w:rsidR="003E4341">
        <w:rPr>
          <w:rFonts w:cs="Arial"/>
          <w:sz w:val="24"/>
          <w:szCs w:val="24"/>
        </w:rPr>
        <w:t xml:space="preserve"> beobachtet werden (Tab. 4).</w:t>
      </w:r>
    </w:p>
    <w:p w14:paraId="039C86EC" w14:textId="77777777" w:rsidR="006850DF" w:rsidRDefault="006850DF" w:rsidP="0062756E">
      <w:pPr>
        <w:pStyle w:val="Textkrper2"/>
        <w:tabs>
          <w:tab w:val="clear" w:pos="2268"/>
          <w:tab w:val="left" w:pos="567"/>
        </w:tabs>
        <w:spacing w:before="0"/>
        <w:rPr>
          <w:rFonts w:cs="Arial"/>
          <w:sz w:val="24"/>
          <w:szCs w:val="24"/>
        </w:rPr>
      </w:pPr>
    </w:p>
    <w:p w14:paraId="0A5F4311" w14:textId="5C60BFC4" w:rsidR="006850DF" w:rsidRDefault="006850DF" w:rsidP="006850DF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 w:rsidRPr="00CC763F">
        <w:rPr>
          <w:rFonts w:cs="Arial"/>
          <w:b/>
          <w:sz w:val="18"/>
          <w:szCs w:val="18"/>
        </w:rPr>
        <w:t xml:space="preserve">Tabelle </w:t>
      </w:r>
      <w:r>
        <w:rPr>
          <w:rFonts w:cs="Arial"/>
          <w:b/>
          <w:sz w:val="18"/>
          <w:szCs w:val="18"/>
        </w:rPr>
        <w:t>4</w:t>
      </w:r>
      <w:r w:rsidRPr="00CC763F"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>Änderungen relevanter Parameter der D</w:t>
      </w:r>
      <w:r>
        <w:rPr>
          <w:rFonts w:cs="Arial"/>
          <w:b/>
          <w:sz w:val="18"/>
          <w:szCs w:val="18"/>
        </w:rPr>
        <w:t>e</w:t>
      </w:r>
      <w:r>
        <w:rPr>
          <w:rFonts w:cs="Arial"/>
          <w:b/>
          <w:sz w:val="18"/>
          <w:szCs w:val="18"/>
        </w:rPr>
        <w:t xml:space="preserve">nitrifikation in den Mischproben der Fläche </w:t>
      </w:r>
      <w:proofErr w:type="spellStart"/>
      <w:r>
        <w:rPr>
          <w:rFonts w:cs="Arial"/>
          <w:b/>
          <w:sz w:val="18"/>
          <w:szCs w:val="18"/>
        </w:rPr>
        <w:t>Cattau</w:t>
      </w:r>
      <w:proofErr w:type="spellEnd"/>
      <w:r w:rsidR="00EB5A22" w:rsidRPr="00EB5A22">
        <w:rPr>
          <w:rFonts w:cs="Arial"/>
          <w:b/>
          <w:sz w:val="18"/>
          <w:szCs w:val="18"/>
        </w:rPr>
        <w:t xml:space="preserve"> </w:t>
      </w:r>
      <w:r w:rsidR="00EB5A22">
        <w:rPr>
          <w:rFonts w:cs="Arial"/>
          <w:b/>
          <w:sz w:val="18"/>
          <w:szCs w:val="18"/>
        </w:rPr>
        <w:t>bei Natriumacetatzugabe</w:t>
      </w:r>
    </w:p>
    <w:p w14:paraId="7B4C8955" w14:textId="175F8902" w:rsidR="006850DF" w:rsidRDefault="00171064" w:rsidP="0062756E">
      <w:pPr>
        <w:pStyle w:val="Textkrper2"/>
        <w:tabs>
          <w:tab w:val="clear" w:pos="2268"/>
          <w:tab w:val="left" w:pos="567"/>
        </w:tabs>
        <w:spacing w:before="0"/>
        <w:rPr>
          <w:rFonts w:cs="Arial"/>
          <w:sz w:val="24"/>
          <w:szCs w:val="24"/>
        </w:rPr>
      </w:pPr>
      <w:r w:rsidRPr="00171064">
        <w:rPr>
          <w:noProof/>
        </w:rPr>
        <w:drawing>
          <wp:inline distT="0" distB="0" distL="0" distR="0" wp14:anchorId="47C3AEC1" wp14:editId="1871E03F">
            <wp:extent cx="2924810" cy="11309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13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E1EFC" w14:textId="23ACFB33" w:rsidR="00891045" w:rsidRDefault="00B953DD" w:rsidP="003270D5">
      <w:pPr>
        <w:pStyle w:val="Textkrper2"/>
        <w:tabs>
          <w:tab w:val="clear" w:pos="2268"/>
          <w:tab w:val="left" w:pos="567"/>
        </w:tabs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Dabei wurde mit zunehmender Tiefe ein abnehmendes Potential des NO</w:t>
      </w:r>
      <w:r w:rsidRPr="0062756E">
        <w:rPr>
          <w:rFonts w:cs="Arial"/>
          <w:sz w:val="24"/>
          <w:szCs w:val="24"/>
          <w:vertAlign w:val="subscript"/>
        </w:rPr>
        <w:t>3</w:t>
      </w:r>
      <w:r w:rsidRPr="00B953DD">
        <w:rPr>
          <w:rFonts w:cs="Arial"/>
          <w:sz w:val="24"/>
          <w:szCs w:val="24"/>
          <w:vertAlign w:val="superscript"/>
        </w:rPr>
        <w:t>-</w:t>
      </w:r>
      <w:r w:rsidRPr="00B953DD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Abbaus </w:t>
      </w:r>
      <w:r w:rsidR="00B67690">
        <w:rPr>
          <w:rFonts w:cs="Arial"/>
          <w:sz w:val="24"/>
          <w:szCs w:val="24"/>
        </w:rPr>
        <w:t>ermittelt</w:t>
      </w:r>
      <w:r>
        <w:rPr>
          <w:rFonts w:cs="Arial"/>
          <w:sz w:val="24"/>
          <w:szCs w:val="24"/>
        </w:rPr>
        <w:t>. Die Ursache</w:t>
      </w:r>
      <w:r w:rsidR="00390384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hierfür sind vermu</w:t>
      </w:r>
      <w:r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lich die ungünstigen pH-Verhältnisse in diesen Bodenbereichen. Eine signifikante Abnahme der Denitrifikationsraten bei pH-Werten&lt;7 wurde ebenfalls in anderen St</w:t>
      </w:r>
      <w:r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>dien nachgewiesen (</w:t>
      </w:r>
      <w:r w:rsidR="000826F9">
        <w:rPr>
          <w:rFonts w:cs="Arial"/>
          <w:sz w:val="24"/>
          <w:szCs w:val="24"/>
        </w:rPr>
        <w:t xml:space="preserve">z.B. Glass et al., 1997). </w:t>
      </w:r>
      <w:r w:rsidR="00F6058D">
        <w:rPr>
          <w:rFonts w:cs="Arial"/>
          <w:sz w:val="24"/>
          <w:szCs w:val="24"/>
        </w:rPr>
        <w:t>Die parallel zum NO</w:t>
      </w:r>
      <w:r w:rsidR="00F6058D" w:rsidRPr="0062756E">
        <w:rPr>
          <w:rFonts w:cs="Arial"/>
          <w:sz w:val="24"/>
          <w:szCs w:val="24"/>
          <w:vertAlign w:val="subscript"/>
        </w:rPr>
        <w:t>3</w:t>
      </w:r>
      <w:r w:rsidR="00F6058D" w:rsidRPr="0062756E">
        <w:rPr>
          <w:rFonts w:cs="Arial"/>
          <w:sz w:val="24"/>
          <w:szCs w:val="24"/>
          <w:vertAlign w:val="superscript"/>
        </w:rPr>
        <w:t>-</w:t>
      </w:r>
      <w:r w:rsidR="00F6058D">
        <w:rPr>
          <w:rFonts w:cs="Arial"/>
          <w:sz w:val="24"/>
          <w:szCs w:val="24"/>
        </w:rPr>
        <w:t>-Abbau ermi</w:t>
      </w:r>
      <w:r w:rsidR="00F6058D">
        <w:rPr>
          <w:rFonts w:cs="Arial"/>
          <w:sz w:val="24"/>
          <w:szCs w:val="24"/>
        </w:rPr>
        <w:t>t</w:t>
      </w:r>
      <w:r w:rsidR="00F6058D">
        <w:rPr>
          <w:rFonts w:cs="Arial"/>
          <w:sz w:val="24"/>
          <w:szCs w:val="24"/>
        </w:rPr>
        <w:t>telten sinkenden DOC-Gehalte bei gleic</w:t>
      </w:r>
      <w:r w:rsidR="00F6058D">
        <w:rPr>
          <w:rFonts w:cs="Arial"/>
          <w:sz w:val="24"/>
          <w:szCs w:val="24"/>
        </w:rPr>
        <w:t>h</w:t>
      </w:r>
      <w:r w:rsidR="00F6058D">
        <w:rPr>
          <w:rFonts w:cs="Arial"/>
          <w:sz w:val="24"/>
          <w:szCs w:val="24"/>
        </w:rPr>
        <w:t xml:space="preserve">zeitig nicht </w:t>
      </w:r>
      <w:r w:rsidR="00B67690">
        <w:rPr>
          <w:rFonts w:cs="Arial"/>
          <w:sz w:val="24"/>
          <w:szCs w:val="24"/>
        </w:rPr>
        <w:t>ansteigenden</w:t>
      </w:r>
      <w:r w:rsidR="00F6058D">
        <w:rPr>
          <w:rFonts w:cs="Arial"/>
          <w:sz w:val="24"/>
          <w:szCs w:val="24"/>
        </w:rPr>
        <w:t xml:space="preserve"> SO</w:t>
      </w:r>
      <w:r w:rsidR="00F6058D" w:rsidRPr="00E33EC6">
        <w:rPr>
          <w:rFonts w:cs="Arial"/>
          <w:sz w:val="24"/>
          <w:szCs w:val="24"/>
          <w:vertAlign w:val="subscript"/>
        </w:rPr>
        <w:t>4</w:t>
      </w:r>
      <w:r w:rsidR="00F6058D" w:rsidRPr="00E33EC6">
        <w:rPr>
          <w:rFonts w:cs="Arial"/>
          <w:sz w:val="24"/>
          <w:szCs w:val="24"/>
          <w:vertAlign w:val="superscript"/>
        </w:rPr>
        <w:t>2-</w:t>
      </w:r>
      <w:r w:rsidR="00F6058D">
        <w:rPr>
          <w:rFonts w:cs="Arial"/>
          <w:sz w:val="24"/>
          <w:szCs w:val="24"/>
        </w:rPr>
        <w:t xml:space="preserve"> und Fe</w:t>
      </w:r>
      <w:r w:rsidR="00F6058D" w:rsidRPr="00E33EC6">
        <w:rPr>
          <w:rFonts w:cs="Arial"/>
          <w:sz w:val="24"/>
          <w:szCs w:val="24"/>
          <w:vertAlign w:val="superscript"/>
        </w:rPr>
        <w:t>2+</w:t>
      </w:r>
      <w:r w:rsidR="00F6058D">
        <w:rPr>
          <w:rFonts w:cs="Arial"/>
          <w:sz w:val="24"/>
          <w:szCs w:val="24"/>
        </w:rPr>
        <w:t xml:space="preserve">-Gehalten </w:t>
      </w:r>
      <w:r w:rsidR="00E33EC6">
        <w:rPr>
          <w:rFonts w:cs="Arial"/>
          <w:sz w:val="24"/>
          <w:szCs w:val="24"/>
        </w:rPr>
        <w:t>deuten</w:t>
      </w:r>
      <w:r w:rsidR="00F6058D">
        <w:rPr>
          <w:rFonts w:cs="Arial"/>
          <w:sz w:val="24"/>
          <w:szCs w:val="24"/>
        </w:rPr>
        <w:t xml:space="preserve"> darauf hin, dass der A</w:t>
      </w:r>
      <w:r w:rsidR="00F6058D">
        <w:rPr>
          <w:rFonts w:cs="Arial"/>
          <w:sz w:val="24"/>
          <w:szCs w:val="24"/>
        </w:rPr>
        <w:t>b</w:t>
      </w:r>
      <w:r w:rsidR="00F6058D">
        <w:rPr>
          <w:rFonts w:cs="Arial"/>
          <w:sz w:val="24"/>
          <w:szCs w:val="24"/>
        </w:rPr>
        <w:t xml:space="preserve">bau </w:t>
      </w:r>
      <w:r w:rsidR="00E33EC6">
        <w:rPr>
          <w:rFonts w:cs="Arial"/>
          <w:sz w:val="24"/>
          <w:szCs w:val="24"/>
        </w:rPr>
        <w:t xml:space="preserve">hauptsächlich </w:t>
      </w:r>
      <w:r w:rsidR="00F6058D">
        <w:rPr>
          <w:rFonts w:cs="Arial"/>
          <w:sz w:val="24"/>
          <w:szCs w:val="24"/>
        </w:rPr>
        <w:t xml:space="preserve">auf einen heterotrophen Umsatz zurückzuführen ist. </w:t>
      </w:r>
      <w:r w:rsidR="00E479E6">
        <w:rPr>
          <w:rFonts w:cs="Arial"/>
          <w:sz w:val="24"/>
          <w:szCs w:val="24"/>
        </w:rPr>
        <w:t>Der Konsum von DOC gilt auch in anderen NO</w:t>
      </w:r>
      <w:r w:rsidR="00E479E6" w:rsidRPr="00E479E6">
        <w:rPr>
          <w:rFonts w:cs="Arial"/>
          <w:sz w:val="24"/>
          <w:szCs w:val="24"/>
          <w:vertAlign w:val="subscript"/>
        </w:rPr>
        <w:t>3</w:t>
      </w:r>
      <w:r w:rsidR="00E479E6" w:rsidRPr="00E479E6">
        <w:rPr>
          <w:rFonts w:cs="Arial"/>
          <w:sz w:val="24"/>
          <w:szCs w:val="24"/>
          <w:vertAlign w:val="superscript"/>
        </w:rPr>
        <w:t>-</w:t>
      </w:r>
      <w:r w:rsidR="00E479E6">
        <w:rPr>
          <w:rFonts w:cs="Arial"/>
          <w:sz w:val="24"/>
          <w:szCs w:val="24"/>
        </w:rPr>
        <w:t>-Abbauversuchen als Indikator für die het</w:t>
      </w:r>
      <w:r w:rsidR="00E479E6">
        <w:rPr>
          <w:rFonts w:cs="Arial"/>
          <w:sz w:val="24"/>
          <w:szCs w:val="24"/>
        </w:rPr>
        <w:t>e</w:t>
      </w:r>
      <w:r w:rsidR="00E479E6">
        <w:rPr>
          <w:rFonts w:cs="Arial"/>
          <w:sz w:val="24"/>
          <w:szCs w:val="24"/>
        </w:rPr>
        <w:t xml:space="preserve">rotrophe Denitrifikation (z.B. Oh et al., 2002). </w:t>
      </w:r>
      <w:r w:rsidR="00E17708">
        <w:rPr>
          <w:rFonts w:cs="Arial"/>
          <w:sz w:val="24"/>
          <w:szCs w:val="24"/>
        </w:rPr>
        <w:t>Zudem wurde gleichzeitig ein A</w:t>
      </w:r>
      <w:r w:rsidR="00E17708">
        <w:rPr>
          <w:rFonts w:cs="Arial"/>
          <w:sz w:val="24"/>
          <w:szCs w:val="24"/>
        </w:rPr>
        <w:t>n</w:t>
      </w:r>
      <w:r w:rsidR="00E17708">
        <w:rPr>
          <w:rFonts w:cs="Arial"/>
          <w:sz w:val="24"/>
          <w:szCs w:val="24"/>
        </w:rPr>
        <w:t xml:space="preserve">stieg der pH-Werte erfasst, der </w:t>
      </w:r>
      <w:r w:rsidR="00834E53">
        <w:rPr>
          <w:rFonts w:cs="Arial"/>
          <w:sz w:val="24"/>
          <w:szCs w:val="24"/>
        </w:rPr>
        <w:t xml:space="preserve">durch den </w:t>
      </w:r>
      <w:r w:rsidR="00E17708">
        <w:rPr>
          <w:rFonts w:cs="Arial"/>
          <w:sz w:val="24"/>
          <w:szCs w:val="24"/>
        </w:rPr>
        <w:t xml:space="preserve"> </w:t>
      </w:r>
      <w:r w:rsidR="00E17708">
        <w:rPr>
          <w:rFonts w:cs="Arial"/>
          <w:sz w:val="24"/>
          <w:szCs w:val="24"/>
        </w:rPr>
        <w:lastRenderedPageBreak/>
        <w:t xml:space="preserve">Verbrauch von Protonen bei der </w:t>
      </w:r>
      <w:r w:rsidR="00B67690">
        <w:rPr>
          <w:rFonts w:cs="Arial"/>
          <w:sz w:val="24"/>
          <w:szCs w:val="24"/>
        </w:rPr>
        <w:t>Denitrif</w:t>
      </w:r>
      <w:r w:rsidR="00B67690">
        <w:rPr>
          <w:rFonts w:cs="Arial"/>
          <w:sz w:val="24"/>
          <w:szCs w:val="24"/>
        </w:rPr>
        <w:t>i</w:t>
      </w:r>
      <w:r w:rsidR="00B67690">
        <w:rPr>
          <w:rFonts w:cs="Arial"/>
          <w:sz w:val="24"/>
          <w:szCs w:val="24"/>
        </w:rPr>
        <w:t xml:space="preserve">kation </w:t>
      </w:r>
      <w:r w:rsidR="00834E53">
        <w:rPr>
          <w:rFonts w:cs="Arial"/>
          <w:sz w:val="24"/>
          <w:szCs w:val="24"/>
        </w:rPr>
        <w:t xml:space="preserve">begründet ist. </w:t>
      </w:r>
      <w:r w:rsidR="00611386">
        <w:rPr>
          <w:rFonts w:cs="Arial"/>
          <w:sz w:val="24"/>
          <w:szCs w:val="24"/>
        </w:rPr>
        <w:t xml:space="preserve">Bei </w:t>
      </w:r>
      <w:r w:rsidR="00117945">
        <w:rPr>
          <w:rFonts w:cs="Arial"/>
          <w:sz w:val="24"/>
          <w:szCs w:val="24"/>
        </w:rPr>
        <w:t>der Oxidation von FeS</w:t>
      </w:r>
      <w:r w:rsidR="00117945" w:rsidRPr="00117945">
        <w:rPr>
          <w:rFonts w:cs="Arial"/>
          <w:sz w:val="24"/>
          <w:szCs w:val="24"/>
          <w:vertAlign w:val="subscript"/>
        </w:rPr>
        <w:t>2</w:t>
      </w:r>
      <w:r w:rsidR="00117945">
        <w:rPr>
          <w:rFonts w:cs="Arial"/>
          <w:sz w:val="24"/>
          <w:szCs w:val="24"/>
          <w:vertAlign w:val="subscript"/>
        </w:rPr>
        <w:t xml:space="preserve"> </w:t>
      </w:r>
      <w:r w:rsidR="00117945">
        <w:rPr>
          <w:rFonts w:cs="Arial"/>
          <w:sz w:val="24"/>
          <w:szCs w:val="24"/>
        </w:rPr>
        <w:t xml:space="preserve">in Verbindung mit dem autotrophen Abbau </w:t>
      </w:r>
      <w:r w:rsidR="00611386">
        <w:rPr>
          <w:rFonts w:cs="Arial"/>
          <w:sz w:val="24"/>
          <w:szCs w:val="24"/>
        </w:rPr>
        <w:t xml:space="preserve">werden wiederum </w:t>
      </w:r>
      <w:r w:rsidR="00117945">
        <w:rPr>
          <w:rFonts w:cs="Arial"/>
          <w:sz w:val="24"/>
          <w:szCs w:val="24"/>
        </w:rPr>
        <w:t>Protonen abg</w:t>
      </w:r>
      <w:r w:rsidR="00117945">
        <w:rPr>
          <w:rFonts w:cs="Arial"/>
          <w:sz w:val="24"/>
          <w:szCs w:val="24"/>
        </w:rPr>
        <w:t>e</w:t>
      </w:r>
      <w:r w:rsidR="00117945">
        <w:rPr>
          <w:rFonts w:cs="Arial"/>
          <w:sz w:val="24"/>
          <w:szCs w:val="24"/>
        </w:rPr>
        <w:t>geben, die zu eine</w:t>
      </w:r>
      <w:r w:rsidR="00611386">
        <w:rPr>
          <w:rFonts w:cs="Arial"/>
          <w:sz w:val="24"/>
          <w:szCs w:val="24"/>
        </w:rPr>
        <w:t xml:space="preserve">r Versauerung führen können (Oh et al., 2002). </w:t>
      </w:r>
      <w:r w:rsidR="00117945">
        <w:rPr>
          <w:rFonts w:cs="Arial"/>
          <w:sz w:val="24"/>
          <w:szCs w:val="24"/>
        </w:rPr>
        <w:t xml:space="preserve"> </w:t>
      </w:r>
      <w:r w:rsidR="00C052D7" w:rsidRPr="00C052D7">
        <w:rPr>
          <w:rFonts w:cs="Arial"/>
          <w:sz w:val="24"/>
          <w:szCs w:val="24"/>
        </w:rPr>
        <w:t>Die N</w:t>
      </w:r>
      <w:r w:rsidR="00C052D7" w:rsidRPr="00C052D7">
        <w:rPr>
          <w:rFonts w:cs="Arial"/>
          <w:sz w:val="24"/>
          <w:szCs w:val="24"/>
          <w:vertAlign w:val="subscript"/>
        </w:rPr>
        <w:t>2</w:t>
      </w:r>
      <w:r w:rsidR="00C052D7" w:rsidRPr="00C052D7">
        <w:rPr>
          <w:rFonts w:cs="Arial"/>
          <w:sz w:val="24"/>
          <w:szCs w:val="24"/>
        </w:rPr>
        <w:t xml:space="preserve">-Bildungsraten </w:t>
      </w:r>
      <w:r w:rsidR="00C052D7">
        <w:rPr>
          <w:rFonts w:cs="Arial"/>
          <w:sz w:val="24"/>
          <w:szCs w:val="24"/>
        </w:rPr>
        <w:t>(bei Annahme eines vol</w:t>
      </w:r>
      <w:r w:rsidR="00C052D7">
        <w:rPr>
          <w:rFonts w:cs="Arial"/>
          <w:sz w:val="24"/>
          <w:szCs w:val="24"/>
        </w:rPr>
        <w:t>l</w:t>
      </w:r>
      <w:r w:rsidR="00C052D7">
        <w:rPr>
          <w:rFonts w:cs="Arial"/>
          <w:sz w:val="24"/>
          <w:szCs w:val="24"/>
        </w:rPr>
        <w:t>ständigen NO</w:t>
      </w:r>
      <w:r w:rsidR="00C052D7" w:rsidRPr="00C052D7">
        <w:rPr>
          <w:rFonts w:cs="Arial"/>
          <w:sz w:val="24"/>
          <w:szCs w:val="24"/>
          <w:vertAlign w:val="subscript"/>
        </w:rPr>
        <w:t>3</w:t>
      </w:r>
      <w:r w:rsidR="00C052D7" w:rsidRPr="00C052D7">
        <w:rPr>
          <w:rFonts w:cs="Arial"/>
          <w:sz w:val="24"/>
          <w:szCs w:val="24"/>
          <w:vertAlign w:val="superscript"/>
        </w:rPr>
        <w:t>-</w:t>
      </w:r>
      <w:r w:rsidR="00C052D7">
        <w:rPr>
          <w:rFonts w:cs="Arial"/>
          <w:sz w:val="24"/>
          <w:szCs w:val="24"/>
        </w:rPr>
        <w:t>-Umsatzes) lagen im B</w:t>
      </w:r>
      <w:r w:rsidR="00C052D7">
        <w:rPr>
          <w:rFonts w:cs="Arial"/>
          <w:sz w:val="24"/>
          <w:szCs w:val="24"/>
        </w:rPr>
        <w:t>e</w:t>
      </w:r>
      <w:r w:rsidR="00C052D7">
        <w:rPr>
          <w:rFonts w:cs="Arial"/>
          <w:sz w:val="24"/>
          <w:szCs w:val="24"/>
        </w:rPr>
        <w:t>reich von 0,00</w:t>
      </w:r>
      <w:r w:rsidR="00106B69">
        <w:rPr>
          <w:rFonts w:cs="Arial"/>
          <w:sz w:val="24"/>
          <w:szCs w:val="24"/>
        </w:rPr>
        <w:t>2</w:t>
      </w:r>
      <w:r w:rsidR="00C052D7">
        <w:rPr>
          <w:rFonts w:cs="Arial"/>
          <w:sz w:val="24"/>
          <w:szCs w:val="24"/>
        </w:rPr>
        <w:t xml:space="preserve"> bis 0,0</w:t>
      </w:r>
      <w:r w:rsidR="00106B69">
        <w:rPr>
          <w:rFonts w:cs="Arial"/>
          <w:sz w:val="24"/>
          <w:szCs w:val="24"/>
        </w:rPr>
        <w:t>16</w:t>
      </w:r>
      <w:r w:rsidR="00C052D7">
        <w:rPr>
          <w:rFonts w:cs="Arial"/>
          <w:sz w:val="24"/>
          <w:szCs w:val="24"/>
        </w:rPr>
        <w:t xml:space="preserve"> g N</w:t>
      </w:r>
      <w:r w:rsidR="00C052D7" w:rsidRPr="00C052D7">
        <w:rPr>
          <w:rFonts w:cs="Arial"/>
          <w:sz w:val="24"/>
          <w:szCs w:val="24"/>
          <w:vertAlign w:val="subscript"/>
        </w:rPr>
        <w:t>2</w:t>
      </w:r>
      <w:r w:rsidR="00C052D7">
        <w:rPr>
          <w:rFonts w:cs="Arial"/>
          <w:sz w:val="24"/>
          <w:szCs w:val="24"/>
        </w:rPr>
        <w:t>*kg TS B</w:t>
      </w:r>
      <w:r w:rsidR="00C052D7">
        <w:rPr>
          <w:rFonts w:cs="Arial"/>
          <w:sz w:val="24"/>
          <w:szCs w:val="24"/>
        </w:rPr>
        <w:t>o</w:t>
      </w:r>
      <w:r w:rsidR="00C052D7">
        <w:rPr>
          <w:rFonts w:cs="Arial"/>
          <w:sz w:val="24"/>
          <w:szCs w:val="24"/>
        </w:rPr>
        <w:t>den</w:t>
      </w:r>
      <w:r w:rsidR="00C052D7" w:rsidRPr="00C052D7">
        <w:rPr>
          <w:rFonts w:cs="Arial"/>
          <w:sz w:val="24"/>
          <w:szCs w:val="24"/>
          <w:vertAlign w:val="superscript"/>
        </w:rPr>
        <w:t>-1</w:t>
      </w:r>
      <w:r w:rsidR="00C052D7">
        <w:rPr>
          <w:rFonts w:cs="Arial"/>
          <w:sz w:val="24"/>
          <w:szCs w:val="24"/>
        </w:rPr>
        <w:t xml:space="preserve"> d</w:t>
      </w:r>
      <w:r w:rsidR="00C052D7" w:rsidRPr="00C052D7">
        <w:rPr>
          <w:rFonts w:cs="Arial"/>
          <w:sz w:val="24"/>
          <w:szCs w:val="24"/>
          <w:vertAlign w:val="superscript"/>
        </w:rPr>
        <w:t>-1</w:t>
      </w:r>
      <w:r w:rsidR="00C052D7">
        <w:rPr>
          <w:rFonts w:cs="Arial"/>
          <w:sz w:val="24"/>
          <w:szCs w:val="24"/>
        </w:rPr>
        <w:t xml:space="preserve"> (Abb. 2). Die höchste N</w:t>
      </w:r>
      <w:r w:rsidR="00C052D7" w:rsidRPr="00EB5A22">
        <w:rPr>
          <w:rFonts w:cs="Arial"/>
          <w:sz w:val="24"/>
          <w:szCs w:val="24"/>
          <w:vertAlign w:val="subscript"/>
        </w:rPr>
        <w:t>2</w:t>
      </w:r>
      <w:r w:rsidR="00C052D7">
        <w:rPr>
          <w:rFonts w:cs="Arial"/>
          <w:sz w:val="24"/>
          <w:szCs w:val="24"/>
        </w:rPr>
        <w:t>-Bildung wurde im oberen Bodenbereich (0-1 m) ermittelt und nahm mit zunehmender Tiefe ab. Im unteren Bodenbereich (5-6 m) war keine signifikan</w:t>
      </w:r>
      <w:r w:rsidR="00B60837">
        <w:rPr>
          <w:rFonts w:cs="Arial"/>
          <w:sz w:val="24"/>
          <w:szCs w:val="24"/>
        </w:rPr>
        <w:t>te N</w:t>
      </w:r>
      <w:r w:rsidR="00B60837" w:rsidRPr="00B60837">
        <w:rPr>
          <w:rFonts w:cs="Arial"/>
          <w:sz w:val="24"/>
          <w:szCs w:val="24"/>
          <w:vertAlign w:val="subscript"/>
        </w:rPr>
        <w:t>2</w:t>
      </w:r>
      <w:r w:rsidR="00B60837">
        <w:rPr>
          <w:rFonts w:cs="Arial"/>
          <w:sz w:val="24"/>
          <w:szCs w:val="24"/>
        </w:rPr>
        <w:t>-Bildung nachweisbar. Ei</w:t>
      </w:r>
      <w:r w:rsidR="00C052D7">
        <w:rPr>
          <w:rFonts w:cs="Arial"/>
          <w:sz w:val="24"/>
          <w:szCs w:val="24"/>
        </w:rPr>
        <w:t>n</w:t>
      </w:r>
      <w:r w:rsidR="00B60837">
        <w:rPr>
          <w:rFonts w:cs="Arial"/>
          <w:sz w:val="24"/>
          <w:szCs w:val="24"/>
        </w:rPr>
        <w:t xml:space="preserve"> vollständiger Abbau von NO</w:t>
      </w:r>
      <w:r w:rsidR="00B60837" w:rsidRPr="00B60837">
        <w:rPr>
          <w:rFonts w:cs="Arial"/>
          <w:sz w:val="24"/>
          <w:szCs w:val="24"/>
          <w:vertAlign w:val="subscript"/>
        </w:rPr>
        <w:t>3</w:t>
      </w:r>
      <w:r w:rsidR="00B60837" w:rsidRPr="00B60837">
        <w:rPr>
          <w:rFonts w:cs="Arial"/>
          <w:sz w:val="24"/>
          <w:szCs w:val="24"/>
          <w:vertAlign w:val="superscript"/>
        </w:rPr>
        <w:t>-</w:t>
      </w:r>
      <w:r w:rsidR="00B60837">
        <w:rPr>
          <w:rFonts w:cs="Arial"/>
          <w:sz w:val="24"/>
          <w:szCs w:val="24"/>
        </w:rPr>
        <w:t xml:space="preserve"> zu 100 % wurde in einer Tiefe von 1-2 m erfasst.</w:t>
      </w:r>
      <w:r w:rsidR="00937B5E">
        <w:rPr>
          <w:rFonts w:cs="Arial"/>
          <w:sz w:val="24"/>
          <w:szCs w:val="24"/>
        </w:rPr>
        <w:t xml:space="preserve"> Vergleichbar hohe NO</w:t>
      </w:r>
      <w:r w:rsidR="00937B5E" w:rsidRPr="00937B5E">
        <w:rPr>
          <w:rFonts w:cs="Arial"/>
          <w:sz w:val="24"/>
          <w:szCs w:val="24"/>
          <w:vertAlign w:val="subscript"/>
        </w:rPr>
        <w:t>3</w:t>
      </w:r>
      <w:r w:rsidR="00937B5E" w:rsidRPr="00937B5E">
        <w:rPr>
          <w:rFonts w:cs="Arial"/>
          <w:sz w:val="24"/>
          <w:szCs w:val="24"/>
          <w:vertAlign w:val="superscript"/>
        </w:rPr>
        <w:t>-</w:t>
      </w:r>
      <w:r w:rsidR="00937B5E">
        <w:rPr>
          <w:rFonts w:cs="Arial"/>
          <w:sz w:val="24"/>
          <w:szCs w:val="24"/>
        </w:rPr>
        <w:t>-Abbauraten  bei heterotrophem Umsatz wurden in anderen Laborstudien ermittelt (z.B. Zhao et al., 201</w:t>
      </w:r>
      <w:r w:rsidR="00FC2041">
        <w:rPr>
          <w:rFonts w:cs="Arial"/>
          <w:sz w:val="24"/>
          <w:szCs w:val="24"/>
        </w:rPr>
        <w:t>2</w:t>
      </w:r>
      <w:r w:rsidR="00937B5E">
        <w:rPr>
          <w:rFonts w:cs="Arial"/>
          <w:sz w:val="24"/>
          <w:szCs w:val="24"/>
        </w:rPr>
        <w:t xml:space="preserve">). </w:t>
      </w:r>
    </w:p>
    <w:p w14:paraId="088C2544" w14:textId="581761F7" w:rsidR="00F34145" w:rsidRPr="00C052D7" w:rsidRDefault="00C052D7" w:rsidP="00891045">
      <w:pPr>
        <w:pStyle w:val="Textkrper2"/>
        <w:tabs>
          <w:tab w:val="clear" w:pos="2268"/>
          <w:tab w:val="left" w:pos="567"/>
        </w:tabs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14:paraId="6F408640" w14:textId="0035D5B2" w:rsidR="00937B5E" w:rsidRDefault="00917A45" w:rsidP="00917A45">
      <w:pPr>
        <w:pStyle w:val="Textkrper2"/>
        <w:keepNext/>
        <w:tabs>
          <w:tab w:val="clear" w:pos="2268"/>
          <w:tab w:val="left" w:pos="567"/>
        </w:tabs>
        <w:spacing w:before="0"/>
        <w:ind w:left="567" w:hanging="567"/>
      </w:pPr>
      <w:r w:rsidRPr="00917A45">
        <w:rPr>
          <w:noProof/>
        </w:rPr>
        <w:drawing>
          <wp:inline distT="0" distB="0" distL="0" distR="0" wp14:anchorId="360D30E6" wp14:editId="1403307A">
            <wp:extent cx="2924810" cy="1890938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89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B23C6" w14:textId="00A95984" w:rsidR="00620F73" w:rsidRDefault="00937B5E" w:rsidP="00917A45">
      <w:pPr>
        <w:pStyle w:val="Beschriftung"/>
        <w:spacing w:before="0" w:after="0"/>
        <w:rPr>
          <w:rFonts w:cs="Arial"/>
          <w:b w:val="0"/>
          <w:sz w:val="24"/>
          <w:szCs w:val="24"/>
        </w:rPr>
      </w:pPr>
      <w:r>
        <w:t>Abbildung 2: N</w:t>
      </w:r>
      <w:r w:rsidRPr="00937B5E">
        <w:rPr>
          <w:vertAlign w:val="subscript"/>
        </w:rPr>
        <w:t>2</w:t>
      </w:r>
      <w:r>
        <w:t>-Bildungs- und NO</w:t>
      </w:r>
      <w:r w:rsidRPr="00937B5E">
        <w:rPr>
          <w:vertAlign w:val="subscript"/>
        </w:rPr>
        <w:t>3</w:t>
      </w:r>
      <w:r w:rsidRPr="00937B5E">
        <w:rPr>
          <w:vertAlign w:val="superscript"/>
        </w:rPr>
        <w:t>-</w:t>
      </w:r>
      <w:r>
        <w:t xml:space="preserve">-Abbauraten in den Mischproben der Fläche </w:t>
      </w:r>
      <w:proofErr w:type="spellStart"/>
      <w:r>
        <w:t>Cattau</w:t>
      </w:r>
      <w:proofErr w:type="spellEnd"/>
      <w:r w:rsidR="00EB5A22">
        <w:t xml:space="preserve"> </w:t>
      </w:r>
      <w:r w:rsidR="00EB5A22">
        <w:rPr>
          <w:rFonts w:cs="Arial"/>
          <w:szCs w:val="18"/>
        </w:rPr>
        <w:t>bei Natriumacetatz</w:t>
      </w:r>
      <w:r w:rsidR="00EB5A22">
        <w:rPr>
          <w:rFonts w:cs="Arial"/>
          <w:szCs w:val="18"/>
        </w:rPr>
        <w:t>u</w:t>
      </w:r>
      <w:r w:rsidR="00EB5A22">
        <w:rPr>
          <w:rFonts w:cs="Arial"/>
          <w:szCs w:val="18"/>
        </w:rPr>
        <w:t>gabe</w:t>
      </w:r>
    </w:p>
    <w:p w14:paraId="25FB44C7" w14:textId="77777777" w:rsidR="009E7DB4" w:rsidRDefault="00456D20" w:rsidP="00BA7313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Im Vergleich zu </w:t>
      </w:r>
      <w:proofErr w:type="spellStart"/>
      <w:r>
        <w:rPr>
          <w:rFonts w:cs="Arial"/>
          <w:sz w:val="24"/>
          <w:szCs w:val="24"/>
        </w:rPr>
        <w:t>Cattau</w:t>
      </w:r>
      <w:proofErr w:type="spellEnd"/>
      <w:r>
        <w:rPr>
          <w:rFonts w:cs="Arial"/>
          <w:sz w:val="24"/>
          <w:szCs w:val="24"/>
        </w:rPr>
        <w:t xml:space="preserve"> zeigten die Misc</w:t>
      </w:r>
      <w:r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 xml:space="preserve">proben der Fläche </w:t>
      </w:r>
      <w:proofErr w:type="spellStart"/>
      <w:r>
        <w:rPr>
          <w:rFonts w:cs="Arial"/>
          <w:sz w:val="24"/>
          <w:szCs w:val="24"/>
        </w:rPr>
        <w:t>Barnstädt</w:t>
      </w:r>
      <w:proofErr w:type="spellEnd"/>
      <w:r>
        <w:rPr>
          <w:rFonts w:cs="Arial"/>
          <w:sz w:val="24"/>
          <w:szCs w:val="24"/>
        </w:rPr>
        <w:t xml:space="preserve"> eine etwas geringere Abnahme der NO</w:t>
      </w:r>
      <w:r w:rsidRPr="0062756E">
        <w:rPr>
          <w:rFonts w:cs="Arial"/>
          <w:sz w:val="24"/>
          <w:szCs w:val="24"/>
          <w:vertAlign w:val="subscript"/>
        </w:rPr>
        <w:t>3</w:t>
      </w:r>
      <w:r w:rsidRPr="0062756E">
        <w:rPr>
          <w:rFonts w:cs="Arial"/>
          <w:sz w:val="24"/>
          <w:szCs w:val="24"/>
          <w:vertAlign w:val="superscript"/>
        </w:rPr>
        <w:t>-</w:t>
      </w:r>
      <w:r>
        <w:rPr>
          <w:rFonts w:cs="Arial"/>
          <w:sz w:val="24"/>
          <w:szCs w:val="24"/>
        </w:rPr>
        <w:t>-Konzentrationen bei Natriumacetatzugabe mit täglichen Abbauraten von 0,9 bis 5,6 % (Tab. 5).</w:t>
      </w:r>
    </w:p>
    <w:p w14:paraId="3E2380B7" w14:textId="338A50C6" w:rsidR="00393362" w:rsidRDefault="00456D20" w:rsidP="009E7DB4">
      <w:pPr>
        <w:pStyle w:val="Textkrper2"/>
        <w:tabs>
          <w:tab w:val="clear" w:pos="2268"/>
          <w:tab w:val="left" w:pos="567"/>
        </w:tabs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65B32E12" w14:textId="6222ECA9" w:rsidR="009E7DB4" w:rsidRDefault="009E7DB4" w:rsidP="009E7DB4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 w:rsidRPr="00CC763F">
        <w:rPr>
          <w:rFonts w:cs="Arial"/>
          <w:b/>
          <w:sz w:val="18"/>
          <w:szCs w:val="18"/>
        </w:rPr>
        <w:t xml:space="preserve">Tabelle </w:t>
      </w:r>
      <w:r>
        <w:rPr>
          <w:rFonts w:cs="Arial"/>
          <w:b/>
          <w:sz w:val="18"/>
          <w:szCs w:val="18"/>
        </w:rPr>
        <w:t>5</w:t>
      </w:r>
      <w:r w:rsidRPr="00CC763F"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>Änderungen relevanter Parameter der D</w:t>
      </w:r>
      <w:r>
        <w:rPr>
          <w:rFonts w:cs="Arial"/>
          <w:b/>
          <w:sz w:val="18"/>
          <w:szCs w:val="18"/>
        </w:rPr>
        <w:t>e</w:t>
      </w:r>
      <w:r>
        <w:rPr>
          <w:rFonts w:cs="Arial"/>
          <w:b/>
          <w:sz w:val="18"/>
          <w:szCs w:val="18"/>
        </w:rPr>
        <w:t xml:space="preserve">nitrifikation in den Mischproben der Fläche </w:t>
      </w:r>
      <w:proofErr w:type="spellStart"/>
      <w:r>
        <w:rPr>
          <w:rFonts w:cs="Arial"/>
          <w:b/>
          <w:sz w:val="18"/>
          <w:szCs w:val="18"/>
        </w:rPr>
        <w:t>Barnstädt</w:t>
      </w:r>
      <w:proofErr w:type="spellEnd"/>
      <w:r w:rsidR="00592CF9" w:rsidRPr="00592CF9">
        <w:rPr>
          <w:rFonts w:cs="Arial"/>
          <w:b/>
          <w:sz w:val="18"/>
          <w:szCs w:val="18"/>
        </w:rPr>
        <w:t xml:space="preserve"> </w:t>
      </w:r>
      <w:r w:rsidR="00592CF9">
        <w:rPr>
          <w:rFonts w:cs="Arial"/>
          <w:b/>
          <w:sz w:val="18"/>
          <w:szCs w:val="18"/>
        </w:rPr>
        <w:t>bei Natriumacetatzugabe</w:t>
      </w:r>
    </w:p>
    <w:p w14:paraId="36DED322" w14:textId="7190D44B" w:rsidR="00393362" w:rsidRDefault="003131E7" w:rsidP="00BA7313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 w:rsidRPr="003131E7">
        <w:rPr>
          <w:noProof/>
        </w:rPr>
        <w:drawing>
          <wp:inline distT="0" distB="0" distL="0" distR="0" wp14:anchorId="4AE2ACAD" wp14:editId="23479687">
            <wp:extent cx="2924810" cy="114463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14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6BBA1" w14:textId="445C3284" w:rsidR="00721BBD" w:rsidRDefault="00456D20" w:rsidP="00BA7313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höchste NO</w:t>
      </w:r>
      <w:r w:rsidRPr="003E4341">
        <w:rPr>
          <w:rFonts w:cs="Arial"/>
          <w:sz w:val="24"/>
          <w:szCs w:val="24"/>
          <w:vertAlign w:val="subscript"/>
        </w:rPr>
        <w:t>3</w:t>
      </w:r>
      <w:r w:rsidRPr="003E4341">
        <w:rPr>
          <w:rFonts w:cs="Arial"/>
          <w:sz w:val="24"/>
          <w:szCs w:val="24"/>
          <w:vertAlign w:val="superscript"/>
        </w:rPr>
        <w:t>-</w:t>
      </w:r>
      <w:r>
        <w:rPr>
          <w:rFonts w:cs="Arial"/>
          <w:sz w:val="24"/>
          <w:szCs w:val="24"/>
        </w:rPr>
        <w:t>-Abbau wurde in einer Tiefe von 6-7 m und der niedrigste in 2-3 m Tiefe beobachtet. Obwohl nach Ergebni</w:t>
      </w:r>
      <w:r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lastRenderedPageBreak/>
        <w:t>sen der Ist-Zustandsanalytik die mikrobielle C-Verfügbarkeit für den heterotrophen Umsatz als nicht optimal eingeschätzt wu</w:t>
      </w:r>
      <w:r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de (</w:t>
      </w:r>
      <w:proofErr w:type="spellStart"/>
      <w:r>
        <w:rPr>
          <w:rFonts w:cs="Arial"/>
          <w:sz w:val="24"/>
          <w:szCs w:val="24"/>
        </w:rPr>
        <w:t>N</w:t>
      </w:r>
      <w:r w:rsidRPr="00307256">
        <w:rPr>
          <w:rFonts w:cs="Arial"/>
          <w:sz w:val="24"/>
          <w:szCs w:val="24"/>
          <w:vertAlign w:val="subscript"/>
        </w:rPr>
        <w:t>t</w:t>
      </w:r>
      <w:proofErr w:type="spellEnd"/>
      <w:r>
        <w:rPr>
          <w:rFonts w:cs="Arial"/>
          <w:sz w:val="24"/>
          <w:szCs w:val="24"/>
        </w:rPr>
        <w:t>/BSB</w:t>
      </w:r>
      <w:r w:rsidRPr="00456D20">
        <w:rPr>
          <w:rFonts w:cs="Arial"/>
          <w:sz w:val="24"/>
          <w:szCs w:val="24"/>
          <w:vertAlign w:val="subscript"/>
        </w:rPr>
        <w:t>5</w:t>
      </w:r>
      <w:r>
        <w:rPr>
          <w:rFonts w:cs="Arial"/>
          <w:sz w:val="24"/>
          <w:szCs w:val="24"/>
        </w:rPr>
        <w:t xml:space="preserve">: 0,4, cf. Tab. </w:t>
      </w:r>
      <w:r w:rsidR="00307256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)</w:t>
      </w:r>
      <w:r w:rsidR="00981944">
        <w:rPr>
          <w:rFonts w:cs="Arial"/>
          <w:sz w:val="24"/>
          <w:szCs w:val="24"/>
        </w:rPr>
        <w:t>, ist</w:t>
      </w:r>
      <w:r>
        <w:rPr>
          <w:rFonts w:cs="Arial"/>
          <w:sz w:val="24"/>
          <w:szCs w:val="24"/>
        </w:rPr>
        <w:t xml:space="preserve"> im ober</w:t>
      </w:r>
      <w:r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ten Bodenbereich (0-1 m) mit die höchste NO</w:t>
      </w:r>
      <w:r w:rsidRPr="003E4341">
        <w:rPr>
          <w:rFonts w:cs="Arial"/>
          <w:sz w:val="24"/>
          <w:szCs w:val="24"/>
          <w:vertAlign w:val="subscript"/>
        </w:rPr>
        <w:t>3</w:t>
      </w:r>
      <w:r w:rsidRPr="003E4341">
        <w:rPr>
          <w:rFonts w:cs="Arial"/>
          <w:sz w:val="24"/>
          <w:szCs w:val="24"/>
          <w:vertAlign w:val="superscript"/>
        </w:rPr>
        <w:t>-</w:t>
      </w:r>
      <w:r>
        <w:rPr>
          <w:rFonts w:cs="Arial"/>
          <w:sz w:val="24"/>
          <w:szCs w:val="24"/>
        </w:rPr>
        <w:t>-Abbaurate ermittelt</w:t>
      </w:r>
      <w:r w:rsidR="00981944">
        <w:rPr>
          <w:rFonts w:cs="Arial"/>
          <w:sz w:val="24"/>
          <w:szCs w:val="24"/>
        </w:rPr>
        <w:t xml:space="preserve"> worden</w:t>
      </w:r>
      <w:r>
        <w:rPr>
          <w:rFonts w:cs="Arial"/>
          <w:sz w:val="24"/>
          <w:szCs w:val="24"/>
        </w:rPr>
        <w:t xml:space="preserve">. </w:t>
      </w:r>
      <w:r w:rsidR="00393362">
        <w:rPr>
          <w:rFonts w:cs="Arial"/>
          <w:sz w:val="24"/>
          <w:szCs w:val="24"/>
        </w:rPr>
        <w:t>Bei allen Batchansätzen wurde eine Zunahme an NO</w:t>
      </w:r>
      <w:r w:rsidR="00393362" w:rsidRPr="00393362">
        <w:rPr>
          <w:rFonts w:cs="Arial"/>
          <w:sz w:val="24"/>
          <w:szCs w:val="24"/>
          <w:vertAlign w:val="subscript"/>
        </w:rPr>
        <w:t>2</w:t>
      </w:r>
      <w:r w:rsidR="00393362" w:rsidRPr="00393362">
        <w:rPr>
          <w:rFonts w:cs="Arial"/>
          <w:sz w:val="24"/>
          <w:szCs w:val="24"/>
          <w:vertAlign w:val="superscript"/>
        </w:rPr>
        <w:t>-</w:t>
      </w:r>
      <w:r w:rsidR="00393362">
        <w:rPr>
          <w:rFonts w:cs="Arial"/>
          <w:sz w:val="24"/>
          <w:szCs w:val="24"/>
        </w:rPr>
        <w:t xml:space="preserve"> beobachtet, die darauf hindeutet, dass der Prozess der Denitrifikation in a</w:t>
      </w:r>
      <w:r w:rsidR="00393362">
        <w:rPr>
          <w:rFonts w:cs="Arial"/>
          <w:sz w:val="24"/>
          <w:szCs w:val="24"/>
        </w:rPr>
        <w:t>l</w:t>
      </w:r>
      <w:r w:rsidR="00393362">
        <w:rPr>
          <w:rFonts w:cs="Arial"/>
          <w:sz w:val="24"/>
          <w:szCs w:val="24"/>
        </w:rPr>
        <w:t>len Ansätzen eingesetzt hat</w:t>
      </w:r>
      <w:r w:rsidR="00981944">
        <w:rPr>
          <w:rFonts w:cs="Arial"/>
          <w:sz w:val="24"/>
          <w:szCs w:val="24"/>
        </w:rPr>
        <w:t>,</w:t>
      </w:r>
      <w:r w:rsidR="00393362">
        <w:rPr>
          <w:rFonts w:cs="Arial"/>
          <w:sz w:val="24"/>
          <w:szCs w:val="24"/>
        </w:rPr>
        <w:t xml:space="preserve"> aber noch nicht abgeschlossen ist. </w:t>
      </w:r>
      <w:r w:rsidR="00C369F4" w:rsidRPr="00C369F4">
        <w:rPr>
          <w:rFonts w:cs="Arial"/>
          <w:sz w:val="24"/>
          <w:szCs w:val="24"/>
        </w:rPr>
        <w:t>A</w:t>
      </w:r>
      <w:r w:rsidR="00C369F4">
        <w:rPr>
          <w:rFonts w:cs="Arial"/>
          <w:sz w:val="24"/>
          <w:szCs w:val="24"/>
        </w:rPr>
        <w:t xml:space="preserve">nalog zu </w:t>
      </w:r>
      <w:proofErr w:type="spellStart"/>
      <w:r w:rsidR="00C369F4">
        <w:rPr>
          <w:rFonts w:cs="Arial"/>
          <w:sz w:val="24"/>
          <w:szCs w:val="24"/>
        </w:rPr>
        <w:t>Cattau</w:t>
      </w:r>
      <w:proofErr w:type="spellEnd"/>
      <w:r w:rsidR="00BA7313">
        <w:rPr>
          <w:rFonts w:cs="Arial"/>
          <w:sz w:val="24"/>
          <w:szCs w:val="24"/>
        </w:rPr>
        <w:t xml:space="preserve"> war die Abnahme der NO</w:t>
      </w:r>
      <w:r w:rsidR="00BA7313" w:rsidRPr="0062756E">
        <w:rPr>
          <w:rFonts w:cs="Arial"/>
          <w:sz w:val="24"/>
          <w:szCs w:val="24"/>
          <w:vertAlign w:val="subscript"/>
        </w:rPr>
        <w:t>3</w:t>
      </w:r>
      <w:r w:rsidR="00BA7313" w:rsidRPr="0062756E">
        <w:rPr>
          <w:rFonts w:cs="Arial"/>
          <w:sz w:val="24"/>
          <w:szCs w:val="24"/>
          <w:vertAlign w:val="superscript"/>
        </w:rPr>
        <w:t>-</w:t>
      </w:r>
      <w:r w:rsidR="00BA7313">
        <w:rPr>
          <w:rFonts w:cs="Arial"/>
          <w:sz w:val="24"/>
          <w:szCs w:val="24"/>
        </w:rPr>
        <w:t xml:space="preserve">-Konzentrationen </w:t>
      </w:r>
      <w:r w:rsidR="007962DB">
        <w:rPr>
          <w:rFonts w:cs="Arial"/>
          <w:sz w:val="24"/>
          <w:szCs w:val="24"/>
        </w:rPr>
        <w:t xml:space="preserve">begleitet </w:t>
      </w:r>
      <w:r w:rsidR="00393362">
        <w:rPr>
          <w:rFonts w:cs="Arial"/>
          <w:sz w:val="24"/>
          <w:szCs w:val="24"/>
        </w:rPr>
        <w:t>von einer Z</w:t>
      </w:r>
      <w:r w:rsidR="00393362">
        <w:rPr>
          <w:rFonts w:cs="Arial"/>
          <w:sz w:val="24"/>
          <w:szCs w:val="24"/>
        </w:rPr>
        <w:t>u</w:t>
      </w:r>
      <w:r w:rsidR="00393362">
        <w:rPr>
          <w:rFonts w:cs="Arial"/>
          <w:sz w:val="24"/>
          <w:szCs w:val="24"/>
        </w:rPr>
        <w:t>nahme der pH-Werte und Abnahme der DOC-Gehalte. Daher ist auch hier zu ve</w:t>
      </w:r>
      <w:r w:rsidR="00393362">
        <w:rPr>
          <w:rFonts w:cs="Arial"/>
          <w:sz w:val="24"/>
          <w:szCs w:val="24"/>
        </w:rPr>
        <w:t>r</w:t>
      </w:r>
      <w:r w:rsidR="00393362">
        <w:rPr>
          <w:rFonts w:cs="Arial"/>
          <w:sz w:val="24"/>
          <w:szCs w:val="24"/>
        </w:rPr>
        <w:t>muten, dass der NO</w:t>
      </w:r>
      <w:r w:rsidR="00393362" w:rsidRPr="00C052D7">
        <w:rPr>
          <w:rFonts w:cs="Arial"/>
          <w:sz w:val="24"/>
          <w:szCs w:val="24"/>
          <w:vertAlign w:val="subscript"/>
        </w:rPr>
        <w:t>3</w:t>
      </w:r>
      <w:r w:rsidR="00393362" w:rsidRPr="00C052D7">
        <w:rPr>
          <w:rFonts w:cs="Arial"/>
          <w:sz w:val="24"/>
          <w:szCs w:val="24"/>
          <w:vertAlign w:val="superscript"/>
        </w:rPr>
        <w:t>-</w:t>
      </w:r>
      <w:r w:rsidR="00393362">
        <w:rPr>
          <w:rFonts w:cs="Arial"/>
          <w:sz w:val="24"/>
          <w:szCs w:val="24"/>
        </w:rPr>
        <w:t>-Umsatz heterotroph erfolgte, da keine steigenden SO</w:t>
      </w:r>
      <w:r w:rsidR="00393362" w:rsidRPr="00393362">
        <w:rPr>
          <w:rFonts w:cs="Arial"/>
          <w:sz w:val="24"/>
          <w:szCs w:val="24"/>
          <w:vertAlign w:val="subscript"/>
        </w:rPr>
        <w:t>4</w:t>
      </w:r>
      <w:r w:rsidR="00393362" w:rsidRPr="00393362">
        <w:rPr>
          <w:rFonts w:cs="Arial"/>
          <w:sz w:val="24"/>
          <w:szCs w:val="24"/>
          <w:vertAlign w:val="superscript"/>
        </w:rPr>
        <w:t>2-</w:t>
      </w:r>
      <w:r w:rsidR="00393362" w:rsidRPr="00393362">
        <w:rPr>
          <w:rFonts w:cs="Arial"/>
          <w:sz w:val="24"/>
          <w:szCs w:val="24"/>
        </w:rPr>
        <w:t>-</w:t>
      </w:r>
      <w:r w:rsidR="00393362">
        <w:rPr>
          <w:rFonts w:cs="Arial"/>
          <w:sz w:val="24"/>
          <w:szCs w:val="24"/>
        </w:rPr>
        <w:t>Gehalte (außer in 2-3 m Tiefe) und kein Fe</w:t>
      </w:r>
      <w:r w:rsidR="00393362" w:rsidRPr="00393362">
        <w:rPr>
          <w:rFonts w:cs="Arial"/>
          <w:sz w:val="24"/>
          <w:szCs w:val="24"/>
          <w:vertAlign w:val="superscript"/>
        </w:rPr>
        <w:t>2+</w:t>
      </w:r>
      <w:r w:rsidR="00393362">
        <w:rPr>
          <w:rFonts w:cs="Arial"/>
          <w:sz w:val="24"/>
          <w:szCs w:val="24"/>
        </w:rPr>
        <w:t xml:space="preserve"> in den Versuchswässern nachweisbar war</w:t>
      </w:r>
      <w:r w:rsidR="004E7AEA">
        <w:rPr>
          <w:rFonts w:cs="Arial"/>
          <w:sz w:val="24"/>
          <w:szCs w:val="24"/>
        </w:rPr>
        <w:t>en</w:t>
      </w:r>
      <w:r w:rsidR="00393362">
        <w:rPr>
          <w:rFonts w:cs="Arial"/>
          <w:sz w:val="24"/>
          <w:szCs w:val="24"/>
        </w:rPr>
        <w:t xml:space="preserve">. </w:t>
      </w:r>
      <w:r w:rsidR="009E7DB4">
        <w:rPr>
          <w:rFonts w:cs="Arial"/>
          <w:sz w:val="24"/>
          <w:szCs w:val="24"/>
        </w:rPr>
        <w:t>Beim NH</w:t>
      </w:r>
      <w:r w:rsidR="009E7DB4" w:rsidRPr="00AC6890">
        <w:rPr>
          <w:rFonts w:cs="Arial"/>
          <w:sz w:val="24"/>
          <w:szCs w:val="24"/>
          <w:vertAlign w:val="subscript"/>
        </w:rPr>
        <w:t>4</w:t>
      </w:r>
      <w:r w:rsidR="009E7DB4" w:rsidRPr="00AC6890">
        <w:rPr>
          <w:rFonts w:cs="Arial"/>
          <w:sz w:val="24"/>
          <w:szCs w:val="24"/>
          <w:vertAlign w:val="superscript"/>
        </w:rPr>
        <w:t>+</w:t>
      </w:r>
      <w:r w:rsidR="009E7DB4">
        <w:rPr>
          <w:rFonts w:cs="Arial"/>
          <w:sz w:val="24"/>
          <w:szCs w:val="24"/>
        </w:rPr>
        <w:t xml:space="preserve"> war nur in der Tiefe 6-7 m eine geringfügige Zunahme zu verzeic</w:t>
      </w:r>
      <w:r w:rsidR="009E7DB4">
        <w:rPr>
          <w:rFonts w:cs="Arial"/>
          <w:sz w:val="24"/>
          <w:szCs w:val="24"/>
        </w:rPr>
        <w:t>h</w:t>
      </w:r>
      <w:r w:rsidR="009E7DB4">
        <w:rPr>
          <w:rFonts w:cs="Arial"/>
          <w:sz w:val="24"/>
          <w:szCs w:val="24"/>
        </w:rPr>
        <w:t xml:space="preserve">nen, die darauf hindeutet, dass die DNRA </w:t>
      </w:r>
      <w:r w:rsidR="00AC6890">
        <w:rPr>
          <w:rFonts w:cs="Arial"/>
          <w:sz w:val="24"/>
          <w:szCs w:val="24"/>
        </w:rPr>
        <w:t>von</w:t>
      </w:r>
      <w:r w:rsidR="009E7DB4">
        <w:rPr>
          <w:rFonts w:cs="Arial"/>
          <w:sz w:val="24"/>
          <w:szCs w:val="24"/>
        </w:rPr>
        <w:t xml:space="preserve"> untergeordnete</w:t>
      </w:r>
      <w:r w:rsidR="00AC6890">
        <w:rPr>
          <w:rFonts w:cs="Arial"/>
          <w:sz w:val="24"/>
          <w:szCs w:val="24"/>
        </w:rPr>
        <w:t>r</w:t>
      </w:r>
      <w:r w:rsidR="009E7DB4">
        <w:rPr>
          <w:rFonts w:cs="Arial"/>
          <w:sz w:val="24"/>
          <w:szCs w:val="24"/>
        </w:rPr>
        <w:t xml:space="preserve"> Bedeutung für den NO</w:t>
      </w:r>
      <w:r w:rsidR="009E7DB4" w:rsidRPr="00AC6890">
        <w:rPr>
          <w:rFonts w:cs="Arial"/>
          <w:sz w:val="24"/>
          <w:szCs w:val="24"/>
          <w:vertAlign w:val="subscript"/>
        </w:rPr>
        <w:t>3</w:t>
      </w:r>
      <w:r w:rsidR="009E7DB4" w:rsidRPr="00AC6890">
        <w:rPr>
          <w:rFonts w:cs="Arial"/>
          <w:sz w:val="24"/>
          <w:szCs w:val="24"/>
          <w:vertAlign w:val="superscript"/>
        </w:rPr>
        <w:t>-</w:t>
      </w:r>
      <w:r w:rsidR="009E7DB4">
        <w:rPr>
          <w:rFonts w:cs="Arial"/>
          <w:sz w:val="24"/>
          <w:szCs w:val="24"/>
        </w:rPr>
        <w:t>-Abbau</w:t>
      </w:r>
      <w:r w:rsidR="00AC6890">
        <w:rPr>
          <w:rFonts w:cs="Arial"/>
          <w:sz w:val="24"/>
          <w:szCs w:val="24"/>
        </w:rPr>
        <w:t xml:space="preserve"> war. </w:t>
      </w:r>
      <w:r w:rsidR="00891045">
        <w:rPr>
          <w:rFonts w:cs="Arial"/>
          <w:sz w:val="24"/>
          <w:szCs w:val="24"/>
        </w:rPr>
        <w:t>Die N</w:t>
      </w:r>
      <w:r w:rsidR="00891045" w:rsidRPr="00891045">
        <w:rPr>
          <w:rFonts w:cs="Arial"/>
          <w:sz w:val="24"/>
          <w:szCs w:val="24"/>
          <w:vertAlign w:val="subscript"/>
        </w:rPr>
        <w:t>2</w:t>
      </w:r>
      <w:r w:rsidR="00891045">
        <w:rPr>
          <w:rFonts w:cs="Arial"/>
          <w:sz w:val="24"/>
          <w:szCs w:val="24"/>
        </w:rPr>
        <w:t>-Bildung war mit maximal 0,009 g N</w:t>
      </w:r>
      <w:r w:rsidR="00891045" w:rsidRPr="00C052D7">
        <w:rPr>
          <w:rFonts w:cs="Arial"/>
          <w:sz w:val="24"/>
          <w:szCs w:val="24"/>
          <w:vertAlign w:val="subscript"/>
        </w:rPr>
        <w:t>2</w:t>
      </w:r>
      <w:r w:rsidR="00891045">
        <w:rPr>
          <w:rFonts w:cs="Arial"/>
          <w:sz w:val="24"/>
          <w:szCs w:val="24"/>
        </w:rPr>
        <w:t>*kg TS Boden</w:t>
      </w:r>
      <w:r w:rsidR="00891045" w:rsidRPr="00C052D7">
        <w:rPr>
          <w:rFonts w:cs="Arial"/>
          <w:sz w:val="24"/>
          <w:szCs w:val="24"/>
          <w:vertAlign w:val="superscript"/>
        </w:rPr>
        <w:t>-1</w:t>
      </w:r>
      <w:r w:rsidR="00891045">
        <w:rPr>
          <w:rFonts w:cs="Arial"/>
          <w:sz w:val="24"/>
          <w:szCs w:val="24"/>
        </w:rPr>
        <w:t xml:space="preserve"> d</w:t>
      </w:r>
      <w:r w:rsidR="00891045" w:rsidRPr="00C052D7">
        <w:rPr>
          <w:rFonts w:cs="Arial"/>
          <w:sz w:val="24"/>
          <w:szCs w:val="24"/>
          <w:vertAlign w:val="superscript"/>
        </w:rPr>
        <w:t>-1</w:t>
      </w:r>
      <w:r w:rsidR="00891045">
        <w:rPr>
          <w:rFonts w:cs="Arial"/>
          <w:sz w:val="24"/>
          <w:szCs w:val="24"/>
          <w:vertAlign w:val="superscript"/>
        </w:rPr>
        <w:t xml:space="preserve"> </w:t>
      </w:r>
      <w:r w:rsidR="00891045">
        <w:rPr>
          <w:rFonts w:cs="Arial"/>
          <w:sz w:val="24"/>
          <w:szCs w:val="24"/>
        </w:rPr>
        <w:t xml:space="preserve">(6-7 m Tiefe) vergleichsweise geringer als am Standort </w:t>
      </w:r>
      <w:proofErr w:type="spellStart"/>
      <w:r w:rsidR="00891045">
        <w:rPr>
          <w:rFonts w:cs="Arial"/>
          <w:sz w:val="24"/>
          <w:szCs w:val="24"/>
        </w:rPr>
        <w:t>Cattau</w:t>
      </w:r>
      <w:proofErr w:type="spellEnd"/>
      <w:r w:rsidR="00891045">
        <w:rPr>
          <w:rFonts w:cs="Arial"/>
          <w:sz w:val="24"/>
          <w:szCs w:val="24"/>
        </w:rPr>
        <w:t xml:space="preserve"> (Abb. 3).  </w:t>
      </w:r>
      <w:r w:rsidR="009E7DB4">
        <w:rPr>
          <w:rFonts w:cs="Arial"/>
          <w:sz w:val="24"/>
          <w:szCs w:val="24"/>
        </w:rPr>
        <w:t xml:space="preserve"> </w:t>
      </w:r>
    </w:p>
    <w:p w14:paraId="1ABD38CC" w14:textId="77777777" w:rsidR="00891045" w:rsidRDefault="00891045" w:rsidP="00B45C8C">
      <w:pPr>
        <w:pStyle w:val="Textkrper2"/>
        <w:tabs>
          <w:tab w:val="clear" w:pos="2268"/>
          <w:tab w:val="left" w:pos="567"/>
        </w:tabs>
        <w:spacing w:before="0"/>
        <w:rPr>
          <w:rFonts w:cs="Arial"/>
          <w:sz w:val="24"/>
          <w:szCs w:val="24"/>
        </w:rPr>
      </w:pPr>
    </w:p>
    <w:p w14:paraId="727E0E20" w14:textId="765BE7CA" w:rsidR="00891045" w:rsidRDefault="00917A45" w:rsidP="004F6115">
      <w:pPr>
        <w:pStyle w:val="Textkrper2"/>
        <w:keepNext/>
        <w:tabs>
          <w:tab w:val="clear" w:pos="2268"/>
          <w:tab w:val="left" w:pos="567"/>
        </w:tabs>
        <w:spacing w:before="0"/>
      </w:pPr>
      <w:r w:rsidRPr="00917A45">
        <w:rPr>
          <w:noProof/>
        </w:rPr>
        <w:drawing>
          <wp:inline distT="0" distB="0" distL="0" distR="0" wp14:anchorId="7024E18C" wp14:editId="7F161E02">
            <wp:extent cx="2924810" cy="1890938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89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E3EB1" w14:textId="3543BA65" w:rsidR="00891045" w:rsidRDefault="00891045" w:rsidP="004F6115">
      <w:pPr>
        <w:pStyle w:val="Beschriftung"/>
        <w:spacing w:before="0"/>
        <w:rPr>
          <w:rFonts w:cs="Arial"/>
          <w:b w:val="0"/>
          <w:sz w:val="24"/>
          <w:szCs w:val="24"/>
        </w:rPr>
      </w:pPr>
      <w:r>
        <w:t>Abbildung 3: N</w:t>
      </w:r>
      <w:r w:rsidRPr="00937B5E">
        <w:rPr>
          <w:vertAlign w:val="subscript"/>
        </w:rPr>
        <w:t>2</w:t>
      </w:r>
      <w:r>
        <w:t>-Bildungs- und NO</w:t>
      </w:r>
      <w:r w:rsidRPr="00937B5E">
        <w:rPr>
          <w:vertAlign w:val="subscript"/>
        </w:rPr>
        <w:t>3</w:t>
      </w:r>
      <w:r w:rsidRPr="00937B5E">
        <w:rPr>
          <w:vertAlign w:val="superscript"/>
        </w:rPr>
        <w:t>-</w:t>
      </w:r>
      <w:r>
        <w:t xml:space="preserve">-Abbauraten in den Mischproben der Fläche </w:t>
      </w:r>
      <w:proofErr w:type="spellStart"/>
      <w:r>
        <w:t>Barnstädt</w:t>
      </w:r>
      <w:proofErr w:type="spellEnd"/>
      <w:r w:rsidR="00F1603A">
        <w:t xml:space="preserve"> bei </w:t>
      </w:r>
      <w:r w:rsidR="00221D84">
        <w:t>Natriuma</w:t>
      </w:r>
      <w:r w:rsidR="00F1603A">
        <w:t>ceta</w:t>
      </w:r>
      <w:r w:rsidR="00F1603A">
        <w:t>t</w:t>
      </w:r>
      <w:r w:rsidR="00F1603A">
        <w:t>zugabe</w:t>
      </w:r>
    </w:p>
    <w:p w14:paraId="1108E955" w14:textId="77777777" w:rsidR="00721BBD" w:rsidRDefault="00721BBD" w:rsidP="00B73FFD">
      <w:pPr>
        <w:pStyle w:val="Textkrper2"/>
        <w:tabs>
          <w:tab w:val="clear" w:pos="2268"/>
          <w:tab w:val="left" w:pos="567"/>
        </w:tabs>
        <w:spacing w:before="60"/>
        <w:ind w:left="567" w:hanging="567"/>
        <w:rPr>
          <w:rFonts w:cs="Arial"/>
          <w:b/>
          <w:sz w:val="24"/>
          <w:szCs w:val="24"/>
        </w:rPr>
      </w:pPr>
    </w:p>
    <w:p w14:paraId="23A2ABD0" w14:textId="236EB536" w:rsidR="00721BBD" w:rsidRDefault="00721BBD" w:rsidP="00953B71">
      <w:pPr>
        <w:pStyle w:val="Textkrper2"/>
        <w:tabs>
          <w:tab w:val="clear" w:pos="2268"/>
          <w:tab w:val="left" w:pos="567"/>
        </w:tabs>
        <w:spacing w:before="60"/>
        <w:ind w:left="737" w:hanging="73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</w:t>
      </w:r>
      <w:r w:rsidR="00942639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.2</w:t>
      </w:r>
      <w:r>
        <w:rPr>
          <w:rFonts w:cs="Arial"/>
          <w:b/>
          <w:sz w:val="24"/>
          <w:szCs w:val="24"/>
        </w:rPr>
        <w:tab/>
      </w:r>
      <w:r w:rsidR="00953B71">
        <w:rPr>
          <w:rFonts w:cs="Arial"/>
          <w:b/>
          <w:sz w:val="24"/>
          <w:szCs w:val="24"/>
        </w:rPr>
        <w:tab/>
      </w:r>
      <w:r w:rsidR="00B45C8C">
        <w:rPr>
          <w:rFonts w:cs="Arial"/>
          <w:b/>
          <w:sz w:val="24"/>
          <w:szCs w:val="24"/>
        </w:rPr>
        <w:t>Z</w:t>
      </w:r>
      <w:r w:rsidR="00891045">
        <w:rPr>
          <w:rFonts w:cs="Arial"/>
          <w:b/>
          <w:sz w:val="24"/>
          <w:szCs w:val="24"/>
        </w:rPr>
        <w:t>ugabe</w:t>
      </w:r>
      <w:r w:rsidR="00B45C8C">
        <w:rPr>
          <w:rFonts w:cs="Arial"/>
          <w:b/>
          <w:sz w:val="24"/>
          <w:szCs w:val="24"/>
        </w:rPr>
        <w:t xml:space="preserve"> von Pyrit</w:t>
      </w:r>
    </w:p>
    <w:p w14:paraId="36E5FD58" w14:textId="2F39784A" w:rsidR="001B25FE" w:rsidRDefault="00AF619E" w:rsidP="00AF619E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 w:rsidRPr="00AF619E">
        <w:rPr>
          <w:rFonts w:cs="Arial"/>
          <w:sz w:val="24"/>
          <w:szCs w:val="24"/>
        </w:rPr>
        <w:t xml:space="preserve">Im </w:t>
      </w:r>
      <w:r>
        <w:rPr>
          <w:rFonts w:cs="Arial"/>
          <w:sz w:val="24"/>
          <w:szCs w:val="24"/>
        </w:rPr>
        <w:t>Vergleich zur Acetatzugabe war die A</w:t>
      </w:r>
      <w:r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>nahme der NO</w:t>
      </w:r>
      <w:r w:rsidRPr="0062756E">
        <w:rPr>
          <w:rFonts w:cs="Arial"/>
          <w:sz w:val="24"/>
          <w:szCs w:val="24"/>
          <w:vertAlign w:val="subscript"/>
        </w:rPr>
        <w:t>3</w:t>
      </w:r>
      <w:r w:rsidRPr="0062756E">
        <w:rPr>
          <w:rFonts w:cs="Arial"/>
          <w:sz w:val="24"/>
          <w:szCs w:val="24"/>
          <w:vertAlign w:val="superscript"/>
        </w:rPr>
        <w:t>-</w:t>
      </w:r>
      <w:r>
        <w:rPr>
          <w:rFonts w:cs="Arial"/>
          <w:sz w:val="24"/>
          <w:szCs w:val="24"/>
        </w:rPr>
        <w:t>-Konzentrationen bei Z</w:t>
      </w:r>
      <w:r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>gabe von Pyrit sehr gering. In den Misc</w:t>
      </w:r>
      <w:r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 xml:space="preserve">proben des Standortes </w:t>
      </w:r>
      <w:proofErr w:type="spellStart"/>
      <w:r>
        <w:rPr>
          <w:rFonts w:cs="Arial"/>
          <w:sz w:val="24"/>
          <w:szCs w:val="24"/>
        </w:rPr>
        <w:t>Cattau</w:t>
      </w:r>
      <w:proofErr w:type="spellEnd"/>
      <w:r>
        <w:rPr>
          <w:rFonts w:cs="Arial"/>
          <w:sz w:val="24"/>
          <w:szCs w:val="24"/>
        </w:rPr>
        <w:t xml:space="preserve"> wurde m</w:t>
      </w:r>
      <w:r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ximal eine tägliche NO</w:t>
      </w:r>
      <w:r w:rsidRPr="003E4341">
        <w:rPr>
          <w:rFonts w:cs="Arial"/>
          <w:sz w:val="24"/>
          <w:szCs w:val="24"/>
          <w:vertAlign w:val="subscript"/>
        </w:rPr>
        <w:t>3</w:t>
      </w:r>
      <w:r w:rsidRPr="003E4341">
        <w:rPr>
          <w:rFonts w:cs="Arial"/>
          <w:sz w:val="24"/>
          <w:szCs w:val="24"/>
          <w:vertAlign w:val="superscript"/>
        </w:rPr>
        <w:t>-</w:t>
      </w:r>
      <w:r>
        <w:rPr>
          <w:rFonts w:cs="Arial"/>
          <w:sz w:val="24"/>
          <w:szCs w:val="24"/>
        </w:rPr>
        <w:t xml:space="preserve">-Abbaurate von 0,08 % in einer Tiefe von 6-7 m nach 30 Tagen Inkubationszeit ermittelt (Tab. 6). </w:t>
      </w:r>
      <w:r w:rsidR="00010F5A">
        <w:rPr>
          <w:rFonts w:cs="Arial"/>
          <w:sz w:val="24"/>
          <w:szCs w:val="24"/>
        </w:rPr>
        <w:t>Parallel</w:t>
      </w:r>
      <w:r w:rsidR="002935C8">
        <w:rPr>
          <w:rFonts w:cs="Arial"/>
          <w:sz w:val="24"/>
          <w:szCs w:val="24"/>
        </w:rPr>
        <w:t xml:space="preserve"> zur NO</w:t>
      </w:r>
      <w:r w:rsidR="002935C8" w:rsidRPr="002935C8">
        <w:rPr>
          <w:rFonts w:cs="Arial"/>
          <w:sz w:val="24"/>
          <w:szCs w:val="24"/>
          <w:vertAlign w:val="subscript"/>
        </w:rPr>
        <w:t>3</w:t>
      </w:r>
      <w:r w:rsidR="002935C8" w:rsidRPr="002935C8">
        <w:rPr>
          <w:rFonts w:cs="Arial"/>
          <w:sz w:val="24"/>
          <w:szCs w:val="24"/>
          <w:vertAlign w:val="superscript"/>
        </w:rPr>
        <w:t>-</w:t>
      </w:r>
      <w:r w:rsidR="002935C8">
        <w:rPr>
          <w:rFonts w:cs="Arial"/>
          <w:sz w:val="24"/>
          <w:szCs w:val="24"/>
        </w:rPr>
        <w:t>-Abnahme wurde eine geringe Zunahme der SO</w:t>
      </w:r>
      <w:r w:rsidR="002935C8" w:rsidRPr="00393362">
        <w:rPr>
          <w:rFonts w:cs="Arial"/>
          <w:sz w:val="24"/>
          <w:szCs w:val="24"/>
          <w:vertAlign w:val="subscript"/>
        </w:rPr>
        <w:t>4</w:t>
      </w:r>
      <w:r w:rsidR="002935C8" w:rsidRPr="00393362">
        <w:rPr>
          <w:rFonts w:cs="Arial"/>
          <w:sz w:val="24"/>
          <w:szCs w:val="24"/>
          <w:vertAlign w:val="superscript"/>
        </w:rPr>
        <w:t>2-</w:t>
      </w:r>
      <w:r w:rsidR="002935C8" w:rsidRPr="00393362">
        <w:rPr>
          <w:rFonts w:cs="Arial"/>
          <w:sz w:val="24"/>
          <w:szCs w:val="24"/>
        </w:rPr>
        <w:t>-</w:t>
      </w:r>
      <w:r w:rsidR="002935C8">
        <w:rPr>
          <w:rFonts w:cs="Arial"/>
          <w:sz w:val="24"/>
          <w:szCs w:val="24"/>
        </w:rPr>
        <w:t xml:space="preserve"> und Fe</w:t>
      </w:r>
      <w:r w:rsidR="002935C8" w:rsidRPr="00AF619E">
        <w:rPr>
          <w:rFonts w:cs="Arial"/>
          <w:sz w:val="24"/>
          <w:szCs w:val="24"/>
          <w:vertAlign w:val="superscript"/>
        </w:rPr>
        <w:t>2+</w:t>
      </w:r>
      <w:r w:rsidR="002935C8">
        <w:rPr>
          <w:rFonts w:cs="Arial"/>
          <w:sz w:val="24"/>
          <w:szCs w:val="24"/>
        </w:rPr>
        <w:t xml:space="preserve">-Gehalte beobachtet, die als Endprodukte </w:t>
      </w:r>
      <w:r w:rsidR="002935C8">
        <w:rPr>
          <w:rFonts w:cs="Arial"/>
          <w:sz w:val="24"/>
          <w:szCs w:val="24"/>
        </w:rPr>
        <w:lastRenderedPageBreak/>
        <w:t>der FeS</w:t>
      </w:r>
      <w:r w:rsidR="002935C8" w:rsidRPr="00AF619E">
        <w:rPr>
          <w:rFonts w:cs="Arial"/>
          <w:sz w:val="24"/>
          <w:szCs w:val="24"/>
          <w:vertAlign w:val="subscript"/>
        </w:rPr>
        <w:t>2</w:t>
      </w:r>
      <w:r w:rsidR="002935C8">
        <w:rPr>
          <w:rFonts w:cs="Arial"/>
          <w:sz w:val="24"/>
          <w:szCs w:val="24"/>
        </w:rPr>
        <w:t>-Oxidation auf einen autotrophen Umsatz verweisen.</w:t>
      </w:r>
    </w:p>
    <w:p w14:paraId="506E03C8" w14:textId="77777777" w:rsidR="00EA5663" w:rsidRDefault="00EA5663" w:rsidP="00EA5663">
      <w:pPr>
        <w:pStyle w:val="Textkrper2"/>
        <w:tabs>
          <w:tab w:val="clear" w:pos="2268"/>
          <w:tab w:val="left" w:pos="567"/>
        </w:tabs>
        <w:spacing w:before="0"/>
        <w:rPr>
          <w:rFonts w:cs="Arial"/>
          <w:sz w:val="24"/>
          <w:szCs w:val="24"/>
        </w:rPr>
      </w:pPr>
    </w:p>
    <w:p w14:paraId="524F8A00" w14:textId="1C33DAD8" w:rsidR="00EA5663" w:rsidRDefault="00EA5663" w:rsidP="00EA5663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 w:rsidRPr="00CC763F">
        <w:rPr>
          <w:rFonts w:cs="Arial"/>
          <w:b/>
          <w:sz w:val="18"/>
          <w:szCs w:val="18"/>
        </w:rPr>
        <w:t xml:space="preserve">Tabelle </w:t>
      </w:r>
      <w:r>
        <w:rPr>
          <w:rFonts w:cs="Arial"/>
          <w:b/>
          <w:sz w:val="18"/>
          <w:szCs w:val="18"/>
        </w:rPr>
        <w:t>6</w:t>
      </w:r>
      <w:r w:rsidRPr="00CC763F"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>Änderungen relevanter Parameter der D</w:t>
      </w:r>
      <w:r>
        <w:rPr>
          <w:rFonts w:cs="Arial"/>
          <w:b/>
          <w:sz w:val="18"/>
          <w:szCs w:val="18"/>
        </w:rPr>
        <w:t>e</w:t>
      </w:r>
      <w:r>
        <w:rPr>
          <w:rFonts w:cs="Arial"/>
          <w:b/>
          <w:sz w:val="18"/>
          <w:szCs w:val="18"/>
        </w:rPr>
        <w:t xml:space="preserve">nitrifikation in den Mischproben der Fläche </w:t>
      </w:r>
      <w:proofErr w:type="spellStart"/>
      <w:r>
        <w:rPr>
          <w:rFonts w:cs="Arial"/>
          <w:b/>
          <w:sz w:val="18"/>
          <w:szCs w:val="18"/>
        </w:rPr>
        <w:t>Cattau</w:t>
      </w:r>
      <w:proofErr w:type="spellEnd"/>
      <w:r w:rsidR="00E0545E" w:rsidRPr="00E0545E">
        <w:rPr>
          <w:rFonts w:cs="Arial"/>
          <w:b/>
          <w:sz w:val="18"/>
          <w:szCs w:val="18"/>
        </w:rPr>
        <w:t xml:space="preserve"> </w:t>
      </w:r>
      <w:r w:rsidR="00E0545E">
        <w:rPr>
          <w:rFonts w:cs="Arial"/>
          <w:b/>
          <w:sz w:val="18"/>
          <w:szCs w:val="18"/>
        </w:rPr>
        <w:t xml:space="preserve">bei </w:t>
      </w:r>
      <w:proofErr w:type="spellStart"/>
      <w:r w:rsidR="00E0545E">
        <w:rPr>
          <w:rFonts w:cs="Arial"/>
          <w:b/>
          <w:sz w:val="18"/>
          <w:szCs w:val="18"/>
        </w:rPr>
        <w:t>Pyritzugabe</w:t>
      </w:r>
      <w:proofErr w:type="spellEnd"/>
    </w:p>
    <w:p w14:paraId="3B2D938A" w14:textId="09175436" w:rsidR="001B25FE" w:rsidRDefault="003131E7" w:rsidP="00AF619E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 w:rsidRPr="003131E7">
        <w:rPr>
          <w:noProof/>
        </w:rPr>
        <w:drawing>
          <wp:inline distT="0" distB="0" distL="0" distR="0" wp14:anchorId="23DA7FCA" wp14:editId="20FB2B88">
            <wp:extent cx="2924810" cy="997716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99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BF03" w14:textId="3E2D929E" w:rsidR="00D043B3" w:rsidRDefault="002935C8" w:rsidP="003270D5">
      <w:pPr>
        <w:pStyle w:val="Textkrper2"/>
        <w:tabs>
          <w:tab w:val="clear" w:pos="2268"/>
          <w:tab w:val="left" w:pos="567"/>
        </w:tabs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Eine im Vergleich zum heterotrophen A</w:t>
      </w:r>
      <w:r>
        <w:rPr>
          <w:rFonts w:cs="Arial"/>
          <w:sz w:val="24"/>
          <w:szCs w:val="24"/>
        </w:rPr>
        <w:t>b</w:t>
      </w:r>
      <w:r>
        <w:rPr>
          <w:rFonts w:cs="Arial"/>
          <w:sz w:val="24"/>
          <w:szCs w:val="24"/>
        </w:rPr>
        <w:t>bau deutlich niedrigere NO</w:t>
      </w:r>
      <w:r w:rsidRPr="00EF0903">
        <w:rPr>
          <w:rFonts w:cs="Arial"/>
          <w:sz w:val="24"/>
          <w:szCs w:val="24"/>
          <w:vertAlign w:val="subscript"/>
        </w:rPr>
        <w:t>3</w:t>
      </w:r>
      <w:r w:rsidRPr="00EF0903">
        <w:rPr>
          <w:rFonts w:cs="Arial"/>
          <w:sz w:val="24"/>
          <w:szCs w:val="24"/>
          <w:vertAlign w:val="superscript"/>
        </w:rPr>
        <w:t>-</w:t>
      </w:r>
      <w:r>
        <w:rPr>
          <w:rFonts w:cs="Arial"/>
          <w:sz w:val="24"/>
          <w:szCs w:val="24"/>
        </w:rPr>
        <w:t>-Abbau-Effektivität beim autotrophen Abbau von max. 6,8 % wird auch in der Literatur b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schrieben (Zhao et al., 2012). Autotrophe </w:t>
      </w:r>
      <w:proofErr w:type="spellStart"/>
      <w:r>
        <w:rPr>
          <w:rFonts w:cs="Arial"/>
          <w:sz w:val="24"/>
          <w:szCs w:val="24"/>
        </w:rPr>
        <w:t>Denitrifikanten</w:t>
      </w:r>
      <w:proofErr w:type="spellEnd"/>
      <w:r>
        <w:rPr>
          <w:rFonts w:cs="Arial"/>
          <w:sz w:val="24"/>
          <w:szCs w:val="24"/>
        </w:rPr>
        <w:t xml:space="preserve"> weisen </w:t>
      </w:r>
      <w:r w:rsidR="00D27AE0">
        <w:rPr>
          <w:rFonts w:cs="Arial"/>
          <w:sz w:val="24"/>
          <w:szCs w:val="24"/>
        </w:rPr>
        <w:t>im Vergleich zu h</w:t>
      </w:r>
      <w:r w:rsidR="00D27AE0">
        <w:rPr>
          <w:rFonts w:cs="Arial"/>
          <w:sz w:val="24"/>
          <w:szCs w:val="24"/>
        </w:rPr>
        <w:t>e</w:t>
      </w:r>
      <w:r w:rsidR="00D27AE0">
        <w:rPr>
          <w:rFonts w:cs="Arial"/>
          <w:sz w:val="24"/>
          <w:szCs w:val="24"/>
        </w:rPr>
        <w:t xml:space="preserve">terotrophen Stämmen </w:t>
      </w:r>
      <w:r>
        <w:rPr>
          <w:rFonts w:cs="Arial"/>
          <w:sz w:val="24"/>
          <w:szCs w:val="24"/>
        </w:rPr>
        <w:t>geringere Wach</w:t>
      </w:r>
      <w:r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tumsraten auf. Daraus resultieren auch niedrigere Denitrifikationsraten (</w:t>
      </w:r>
      <w:proofErr w:type="spellStart"/>
      <w:r>
        <w:rPr>
          <w:rFonts w:cs="Arial"/>
          <w:sz w:val="24"/>
          <w:szCs w:val="24"/>
        </w:rPr>
        <w:t>Sahinkaya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and</w:t>
      </w:r>
      <w:proofErr w:type="spellEnd"/>
      <w:r>
        <w:rPr>
          <w:rFonts w:cs="Arial"/>
          <w:sz w:val="24"/>
          <w:szCs w:val="24"/>
        </w:rPr>
        <w:t xml:space="preserve"> Kilic, 2015).</w:t>
      </w:r>
      <w:r w:rsidR="00E24C5D">
        <w:rPr>
          <w:rFonts w:cs="Arial"/>
          <w:sz w:val="24"/>
          <w:szCs w:val="24"/>
        </w:rPr>
        <w:t xml:space="preserve"> </w:t>
      </w:r>
      <w:r w:rsidR="006A4C1C">
        <w:rPr>
          <w:rFonts w:cs="Arial"/>
          <w:sz w:val="24"/>
          <w:szCs w:val="24"/>
        </w:rPr>
        <w:t xml:space="preserve">In den anderen </w:t>
      </w:r>
      <w:r w:rsidR="00DA23DB">
        <w:rPr>
          <w:rFonts w:cs="Arial"/>
          <w:sz w:val="24"/>
          <w:szCs w:val="24"/>
        </w:rPr>
        <w:t>untersuc</w:t>
      </w:r>
      <w:r w:rsidR="00DA23DB">
        <w:rPr>
          <w:rFonts w:cs="Arial"/>
          <w:sz w:val="24"/>
          <w:szCs w:val="24"/>
        </w:rPr>
        <w:t>h</w:t>
      </w:r>
      <w:r w:rsidR="00DA23DB">
        <w:rPr>
          <w:rFonts w:cs="Arial"/>
          <w:sz w:val="24"/>
          <w:szCs w:val="24"/>
        </w:rPr>
        <w:t>ten Mischproben</w:t>
      </w:r>
      <w:r w:rsidR="006A4C1C">
        <w:rPr>
          <w:rFonts w:cs="Arial"/>
          <w:sz w:val="24"/>
          <w:szCs w:val="24"/>
        </w:rPr>
        <w:t xml:space="preserve"> war keine signifikante Änderung der NO</w:t>
      </w:r>
      <w:r w:rsidR="006A4C1C" w:rsidRPr="0062756E">
        <w:rPr>
          <w:rFonts w:cs="Arial"/>
          <w:sz w:val="24"/>
          <w:szCs w:val="24"/>
          <w:vertAlign w:val="subscript"/>
        </w:rPr>
        <w:t>3</w:t>
      </w:r>
      <w:r w:rsidR="006A4C1C" w:rsidRPr="0062756E">
        <w:rPr>
          <w:rFonts w:cs="Arial"/>
          <w:sz w:val="24"/>
          <w:szCs w:val="24"/>
          <w:vertAlign w:val="superscript"/>
        </w:rPr>
        <w:t>-</w:t>
      </w:r>
      <w:r w:rsidR="006A4C1C">
        <w:rPr>
          <w:rFonts w:cs="Arial"/>
          <w:sz w:val="24"/>
          <w:szCs w:val="24"/>
        </w:rPr>
        <w:t>-Konzentrationen nachweisbar. Das bestätigt die Ergebnisse der Ist-Zustandsanalytik, die nur  für die unteren Bodenbereiche gute Vorausse</w:t>
      </w:r>
      <w:r w:rsidR="006A4C1C">
        <w:rPr>
          <w:rFonts w:cs="Arial"/>
          <w:sz w:val="24"/>
          <w:szCs w:val="24"/>
        </w:rPr>
        <w:t>t</w:t>
      </w:r>
      <w:r w:rsidR="006A4C1C">
        <w:rPr>
          <w:rFonts w:cs="Arial"/>
          <w:sz w:val="24"/>
          <w:szCs w:val="24"/>
        </w:rPr>
        <w:t>zungen für den autotrophen Abbau anzei</w:t>
      </w:r>
      <w:r w:rsidR="006A4C1C">
        <w:rPr>
          <w:rFonts w:cs="Arial"/>
          <w:sz w:val="24"/>
          <w:szCs w:val="24"/>
        </w:rPr>
        <w:t>g</w:t>
      </w:r>
      <w:r w:rsidR="006A4C1C">
        <w:rPr>
          <w:rFonts w:cs="Arial"/>
          <w:sz w:val="24"/>
          <w:szCs w:val="24"/>
        </w:rPr>
        <w:t xml:space="preserve">te (cf. Tab. 2) und damit </w:t>
      </w:r>
      <w:r w:rsidR="00EA5663">
        <w:rPr>
          <w:rFonts w:cs="Arial"/>
          <w:sz w:val="24"/>
          <w:szCs w:val="24"/>
        </w:rPr>
        <w:t xml:space="preserve">auch </w:t>
      </w:r>
      <w:r w:rsidR="006A4C1C">
        <w:rPr>
          <w:rFonts w:cs="Arial"/>
          <w:sz w:val="24"/>
          <w:szCs w:val="24"/>
        </w:rPr>
        <w:t>die Verm</w:t>
      </w:r>
      <w:r w:rsidR="006A4C1C">
        <w:rPr>
          <w:rFonts w:cs="Arial"/>
          <w:sz w:val="24"/>
          <w:szCs w:val="24"/>
        </w:rPr>
        <w:t>u</w:t>
      </w:r>
      <w:r w:rsidR="006A4C1C">
        <w:rPr>
          <w:rFonts w:cs="Arial"/>
          <w:sz w:val="24"/>
          <w:szCs w:val="24"/>
        </w:rPr>
        <w:t xml:space="preserve">tung des Vorhandenseins autotropher </w:t>
      </w:r>
      <w:proofErr w:type="spellStart"/>
      <w:r w:rsidR="006A4C1C">
        <w:rPr>
          <w:rFonts w:cs="Arial"/>
          <w:sz w:val="24"/>
          <w:szCs w:val="24"/>
        </w:rPr>
        <w:t>D</w:t>
      </w:r>
      <w:r w:rsidR="006A4C1C">
        <w:rPr>
          <w:rFonts w:cs="Arial"/>
          <w:sz w:val="24"/>
          <w:szCs w:val="24"/>
        </w:rPr>
        <w:t>e</w:t>
      </w:r>
      <w:r w:rsidR="006A4C1C">
        <w:rPr>
          <w:rFonts w:cs="Arial"/>
          <w:sz w:val="24"/>
          <w:szCs w:val="24"/>
        </w:rPr>
        <w:t>nitrifikanten</w:t>
      </w:r>
      <w:proofErr w:type="spellEnd"/>
      <w:r w:rsidR="006A4C1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 diesem Bereich </w:t>
      </w:r>
      <w:r w:rsidR="006A4C1C">
        <w:rPr>
          <w:rFonts w:cs="Arial"/>
          <w:sz w:val="24"/>
          <w:szCs w:val="24"/>
        </w:rPr>
        <w:t>nahelegte. Die N</w:t>
      </w:r>
      <w:r w:rsidR="006A4C1C" w:rsidRPr="00D75178">
        <w:rPr>
          <w:rFonts w:cs="Arial"/>
          <w:sz w:val="24"/>
          <w:szCs w:val="24"/>
          <w:vertAlign w:val="subscript"/>
        </w:rPr>
        <w:t>2</w:t>
      </w:r>
      <w:r w:rsidR="006A4C1C">
        <w:rPr>
          <w:rFonts w:cs="Arial"/>
          <w:sz w:val="24"/>
          <w:szCs w:val="24"/>
        </w:rPr>
        <w:t xml:space="preserve">-Bildungsraten </w:t>
      </w:r>
      <w:r w:rsidR="002663A5">
        <w:rPr>
          <w:rFonts w:cs="Arial"/>
          <w:sz w:val="24"/>
          <w:szCs w:val="24"/>
        </w:rPr>
        <w:t xml:space="preserve">lagen maximal </w:t>
      </w:r>
      <w:r w:rsidR="00D75178">
        <w:rPr>
          <w:rFonts w:cs="Arial"/>
          <w:sz w:val="24"/>
          <w:szCs w:val="24"/>
        </w:rPr>
        <w:t>bei 0,0001 g N</w:t>
      </w:r>
      <w:r w:rsidR="00D75178" w:rsidRPr="00C052D7">
        <w:rPr>
          <w:rFonts w:cs="Arial"/>
          <w:sz w:val="24"/>
          <w:szCs w:val="24"/>
          <w:vertAlign w:val="subscript"/>
        </w:rPr>
        <w:t>2</w:t>
      </w:r>
      <w:r w:rsidR="00D75178">
        <w:rPr>
          <w:rFonts w:cs="Arial"/>
          <w:sz w:val="24"/>
          <w:szCs w:val="24"/>
        </w:rPr>
        <w:t>*kg TS Boden</w:t>
      </w:r>
      <w:r w:rsidR="00D75178" w:rsidRPr="00C052D7">
        <w:rPr>
          <w:rFonts w:cs="Arial"/>
          <w:sz w:val="24"/>
          <w:szCs w:val="24"/>
          <w:vertAlign w:val="superscript"/>
        </w:rPr>
        <w:t>-1</w:t>
      </w:r>
      <w:r w:rsidR="00D75178">
        <w:rPr>
          <w:rFonts w:cs="Arial"/>
          <w:sz w:val="24"/>
          <w:szCs w:val="24"/>
        </w:rPr>
        <w:t xml:space="preserve"> d</w:t>
      </w:r>
      <w:r w:rsidR="00D75178" w:rsidRPr="00C052D7">
        <w:rPr>
          <w:rFonts w:cs="Arial"/>
          <w:sz w:val="24"/>
          <w:szCs w:val="24"/>
          <w:vertAlign w:val="superscript"/>
        </w:rPr>
        <w:t>-1</w:t>
      </w:r>
      <w:r w:rsidR="00D75178" w:rsidRPr="00EA5663">
        <w:rPr>
          <w:rFonts w:cs="Arial"/>
          <w:sz w:val="24"/>
          <w:szCs w:val="24"/>
          <w:vertAlign w:val="subscript"/>
        </w:rPr>
        <w:t xml:space="preserve">. </w:t>
      </w:r>
      <w:r w:rsidR="002663A5">
        <w:rPr>
          <w:rFonts w:cs="Arial"/>
          <w:sz w:val="24"/>
          <w:szCs w:val="24"/>
        </w:rPr>
        <w:t xml:space="preserve"> </w:t>
      </w:r>
      <w:r w:rsidR="00D27119" w:rsidRPr="00D27119">
        <w:rPr>
          <w:rFonts w:cs="Arial"/>
          <w:sz w:val="24"/>
          <w:szCs w:val="24"/>
        </w:rPr>
        <w:t xml:space="preserve">Eine </w:t>
      </w:r>
      <w:r w:rsidR="00D27119">
        <w:rPr>
          <w:rFonts w:cs="Arial"/>
          <w:sz w:val="24"/>
          <w:szCs w:val="24"/>
        </w:rPr>
        <w:t>ve</w:t>
      </w:r>
      <w:r w:rsidR="00D27119">
        <w:rPr>
          <w:rFonts w:cs="Arial"/>
          <w:sz w:val="24"/>
          <w:szCs w:val="24"/>
        </w:rPr>
        <w:t>r</w:t>
      </w:r>
      <w:r w:rsidR="00D27119">
        <w:rPr>
          <w:rFonts w:cs="Arial"/>
          <w:sz w:val="24"/>
          <w:szCs w:val="24"/>
        </w:rPr>
        <w:t xml:space="preserve">gleichbar geringe Abnahme der </w:t>
      </w:r>
      <w:r w:rsidR="00860705">
        <w:rPr>
          <w:rFonts w:cs="Arial"/>
          <w:sz w:val="24"/>
          <w:szCs w:val="24"/>
        </w:rPr>
        <w:t>NO</w:t>
      </w:r>
      <w:r w:rsidR="00860705" w:rsidRPr="0062756E">
        <w:rPr>
          <w:rFonts w:cs="Arial"/>
          <w:sz w:val="24"/>
          <w:szCs w:val="24"/>
          <w:vertAlign w:val="subscript"/>
        </w:rPr>
        <w:t>3</w:t>
      </w:r>
      <w:r w:rsidR="00860705" w:rsidRPr="0062756E">
        <w:rPr>
          <w:rFonts w:cs="Arial"/>
          <w:sz w:val="24"/>
          <w:szCs w:val="24"/>
          <w:vertAlign w:val="superscript"/>
        </w:rPr>
        <w:t>-</w:t>
      </w:r>
      <w:r w:rsidR="00860705">
        <w:rPr>
          <w:rFonts w:cs="Arial"/>
          <w:sz w:val="24"/>
          <w:szCs w:val="24"/>
        </w:rPr>
        <w:t xml:space="preserve">-Konzentrationen bei </w:t>
      </w:r>
      <w:proofErr w:type="spellStart"/>
      <w:r w:rsidR="00860705">
        <w:rPr>
          <w:rFonts w:cs="Arial"/>
          <w:sz w:val="24"/>
          <w:szCs w:val="24"/>
        </w:rPr>
        <w:t>Pyritzugabe</w:t>
      </w:r>
      <w:proofErr w:type="spellEnd"/>
      <w:r w:rsidR="00860705">
        <w:rPr>
          <w:rFonts w:cs="Arial"/>
          <w:sz w:val="24"/>
          <w:szCs w:val="24"/>
        </w:rPr>
        <w:t xml:space="preserve"> zeigte d</w:t>
      </w:r>
      <w:r w:rsidR="00E52415">
        <w:rPr>
          <w:rFonts w:cs="Arial"/>
          <w:sz w:val="24"/>
          <w:szCs w:val="24"/>
        </w:rPr>
        <w:t xml:space="preserve">er </w:t>
      </w:r>
      <w:r w:rsidR="00860705">
        <w:rPr>
          <w:rFonts w:cs="Arial"/>
          <w:sz w:val="24"/>
          <w:szCs w:val="24"/>
        </w:rPr>
        <w:t xml:space="preserve">Standort </w:t>
      </w:r>
      <w:proofErr w:type="spellStart"/>
      <w:r w:rsidR="00860705">
        <w:rPr>
          <w:rFonts w:cs="Arial"/>
          <w:sz w:val="24"/>
          <w:szCs w:val="24"/>
        </w:rPr>
        <w:t>Barnstädt</w:t>
      </w:r>
      <w:proofErr w:type="spellEnd"/>
      <w:r w:rsidR="00860705">
        <w:rPr>
          <w:rFonts w:cs="Arial"/>
          <w:sz w:val="24"/>
          <w:szCs w:val="24"/>
        </w:rPr>
        <w:t xml:space="preserve"> (Tab. 7). </w:t>
      </w:r>
    </w:p>
    <w:p w14:paraId="6C08DA7B" w14:textId="77777777" w:rsidR="00D043B3" w:rsidRDefault="00D043B3" w:rsidP="00D043B3">
      <w:pPr>
        <w:pStyle w:val="Textkrper2"/>
        <w:tabs>
          <w:tab w:val="clear" w:pos="2268"/>
          <w:tab w:val="left" w:pos="567"/>
        </w:tabs>
        <w:spacing w:before="0"/>
        <w:rPr>
          <w:rFonts w:cs="Arial"/>
          <w:sz w:val="24"/>
          <w:szCs w:val="24"/>
        </w:rPr>
      </w:pPr>
    </w:p>
    <w:p w14:paraId="07CA0405" w14:textId="314D0745" w:rsidR="00D043B3" w:rsidRDefault="00D043B3" w:rsidP="00D043B3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 w:rsidRPr="00CC763F">
        <w:rPr>
          <w:rFonts w:cs="Arial"/>
          <w:b/>
          <w:sz w:val="18"/>
          <w:szCs w:val="18"/>
        </w:rPr>
        <w:t xml:space="preserve">Tabelle </w:t>
      </w:r>
      <w:r>
        <w:rPr>
          <w:rFonts w:cs="Arial"/>
          <w:b/>
          <w:sz w:val="18"/>
          <w:szCs w:val="18"/>
        </w:rPr>
        <w:t>7</w:t>
      </w:r>
      <w:r w:rsidRPr="00CC763F"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>Änderungen relevanter Parameter der D</w:t>
      </w:r>
      <w:r>
        <w:rPr>
          <w:rFonts w:cs="Arial"/>
          <w:b/>
          <w:sz w:val="18"/>
          <w:szCs w:val="18"/>
        </w:rPr>
        <w:t>e</w:t>
      </w:r>
      <w:r>
        <w:rPr>
          <w:rFonts w:cs="Arial"/>
          <w:b/>
          <w:sz w:val="18"/>
          <w:szCs w:val="18"/>
        </w:rPr>
        <w:t xml:space="preserve">nitrifikation in den Mischproben der Fläche </w:t>
      </w:r>
      <w:proofErr w:type="spellStart"/>
      <w:r>
        <w:rPr>
          <w:rFonts w:cs="Arial"/>
          <w:b/>
          <w:sz w:val="18"/>
          <w:szCs w:val="18"/>
        </w:rPr>
        <w:t>Barnstädt</w:t>
      </w:r>
      <w:proofErr w:type="spellEnd"/>
      <w:r w:rsidR="00384CD8" w:rsidRPr="00384CD8">
        <w:rPr>
          <w:rFonts w:cs="Arial"/>
          <w:b/>
          <w:sz w:val="18"/>
          <w:szCs w:val="18"/>
        </w:rPr>
        <w:t xml:space="preserve"> </w:t>
      </w:r>
      <w:r w:rsidR="00384CD8">
        <w:rPr>
          <w:rFonts w:cs="Arial"/>
          <w:b/>
          <w:sz w:val="18"/>
          <w:szCs w:val="18"/>
        </w:rPr>
        <w:t xml:space="preserve">bei </w:t>
      </w:r>
      <w:proofErr w:type="spellStart"/>
      <w:r w:rsidR="00384CD8">
        <w:rPr>
          <w:rFonts w:cs="Arial"/>
          <w:b/>
          <w:sz w:val="18"/>
          <w:szCs w:val="18"/>
        </w:rPr>
        <w:t>Pyritzugabe</w:t>
      </w:r>
      <w:proofErr w:type="spellEnd"/>
    </w:p>
    <w:p w14:paraId="30040B3E" w14:textId="36AAE4F0" w:rsidR="00D043B3" w:rsidRDefault="003131E7" w:rsidP="00860705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 w:rsidRPr="003131E7">
        <w:rPr>
          <w:noProof/>
        </w:rPr>
        <w:drawing>
          <wp:inline distT="0" distB="0" distL="0" distR="0" wp14:anchorId="2A243294" wp14:editId="34CF22D6">
            <wp:extent cx="2924810" cy="1120722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12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CFCBB" w14:textId="59C074D3" w:rsidR="00D043B3" w:rsidRDefault="00860705" w:rsidP="00860705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Hier wurde</w:t>
      </w:r>
      <w:r w:rsidR="00E52415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ein maximaler täglicher NO</w:t>
      </w:r>
      <w:r w:rsidRPr="00860705">
        <w:rPr>
          <w:rFonts w:cs="Arial"/>
          <w:sz w:val="24"/>
          <w:szCs w:val="24"/>
          <w:vertAlign w:val="subscript"/>
        </w:rPr>
        <w:t>3</w:t>
      </w:r>
      <w:r w:rsidRPr="00860705">
        <w:rPr>
          <w:rFonts w:cs="Arial"/>
          <w:sz w:val="24"/>
          <w:szCs w:val="24"/>
          <w:vertAlign w:val="superscript"/>
        </w:rPr>
        <w:t>-</w:t>
      </w:r>
      <w:r>
        <w:rPr>
          <w:rFonts w:cs="Arial"/>
          <w:sz w:val="24"/>
          <w:szCs w:val="24"/>
        </w:rPr>
        <w:t xml:space="preserve">-Abbau von 0,09 % und </w:t>
      </w:r>
      <w:r w:rsidR="00E52415">
        <w:rPr>
          <w:rFonts w:cs="Arial"/>
          <w:sz w:val="24"/>
          <w:szCs w:val="24"/>
        </w:rPr>
        <w:t xml:space="preserve">maximale </w:t>
      </w:r>
      <w:r>
        <w:rPr>
          <w:rFonts w:cs="Arial"/>
          <w:sz w:val="24"/>
          <w:szCs w:val="24"/>
        </w:rPr>
        <w:t>N</w:t>
      </w:r>
      <w:r w:rsidRPr="00EF0903">
        <w:rPr>
          <w:rFonts w:cs="Arial"/>
          <w:sz w:val="24"/>
          <w:szCs w:val="24"/>
          <w:vertAlign w:val="subscript"/>
        </w:rPr>
        <w:t>2</w:t>
      </w:r>
      <w:r>
        <w:rPr>
          <w:rFonts w:cs="Arial"/>
          <w:sz w:val="24"/>
          <w:szCs w:val="24"/>
        </w:rPr>
        <w:t xml:space="preserve">-Bildungsraten von </w:t>
      </w:r>
      <w:r w:rsidR="00E52415">
        <w:rPr>
          <w:rFonts w:cs="Arial"/>
          <w:sz w:val="24"/>
          <w:szCs w:val="24"/>
        </w:rPr>
        <w:t>0,0001 g N</w:t>
      </w:r>
      <w:r w:rsidR="00E52415" w:rsidRPr="00C052D7">
        <w:rPr>
          <w:rFonts w:cs="Arial"/>
          <w:sz w:val="24"/>
          <w:szCs w:val="24"/>
          <w:vertAlign w:val="subscript"/>
        </w:rPr>
        <w:t>2</w:t>
      </w:r>
      <w:r w:rsidR="00E52415">
        <w:rPr>
          <w:rFonts w:cs="Arial"/>
          <w:sz w:val="24"/>
          <w:szCs w:val="24"/>
        </w:rPr>
        <w:t>*kg TS B</w:t>
      </w:r>
      <w:r w:rsidR="00E52415">
        <w:rPr>
          <w:rFonts w:cs="Arial"/>
          <w:sz w:val="24"/>
          <w:szCs w:val="24"/>
        </w:rPr>
        <w:t>o</w:t>
      </w:r>
      <w:r w:rsidR="00E52415">
        <w:rPr>
          <w:rFonts w:cs="Arial"/>
          <w:sz w:val="24"/>
          <w:szCs w:val="24"/>
        </w:rPr>
        <w:t>den</w:t>
      </w:r>
      <w:r w:rsidR="00E52415" w:rsidRPr="00C052D7">
        <w:rPr>
          <w:rFonts w:cs="Arial"/>
          <w:sz w:val="24"/>
          <w:szCs w:val="24"/>
          <w:vertAlign w:val="superscript"/>
        </w:rPr>
        <w:t>-1</w:t>
      </w:r>
      <w:r w:rsidR="00E52415">
        <w:rPr>
          <w:rFonts w:cs="Arial"/>
          <w:sz w:val="24"/>
          <w:szCs w:val="24"/>
        </w:rPr>
        <w:t xml:space="preserve"> d</w:t>
      </w:r>
      <w:r w:rsidR="00E52415" w:rsidRPr="00C052D7">
        <w:rPr>
          <w:rFonts w:cs="Arial"/>
          <w:sz w:val="24"/>
          <w:szCs w:val="24"/>
          <w:vertAlign w:val="superscript"/>
        </w:rPr>
        <w:t>-1</w:t>
      </w:r>
      <w:r w:rsidR="00E52415">
        <w:rPr>
          <w:rFonts w:cs="Arial"/>
          <w:sz w:val="24"/>
          <w:szCs w:val="24"/>
          <w:vertAlign w:val="superscript"/>
        </w:rPr>
        <w:t xml:space="preserve"> </w:t>
      </w:r>
      <w:r w:rsidR="00E52415" w:rsidRPr="00E52415">
        <w:rPr>
          <w:rFonts w:cs="Arial"/>
          <w:sz w:val="24"/>
          <w:szCs w:val="24"/>
        </w:rPr>
        <w:t>erfasst.</w:t>
      </w:r>
      <w:r w:rsidR="00E52415">
        <w:rPr>
          <w:rFonts w:cs="Arial"/>
          <w:sz w:val="24"/>
          <w:szCs w:val="24"/>
          <w:vertAlign w:val="superscript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E52415">
        <w:rPr>
          <w:rFonts w:cs="Arial"/>
          <w:sz w:val="24"/>
          <w:szCs w:val="24"/>
        </w:rPr>
        <w:t>Die anhand der Ist-Zustandsanalytik vermuteten</w:t>
      </w:r>
      <w:r w:rsidR="00981944">
        <w:rPr>
          <w:rFonts w:cs="Arial"/>
          <w:sz w:val="24"/>
          <w:szCs w:val="24"/>
        </w:rPr>
        <w:t xml:space="preserve"> -</w:t>
      </w:r>
      <w:r w:rsidR="00E52415">
        <w:rPr>
          <w:rFonts w:cs="Arial"/>
          <w:sz w:val="24"/>
          <w:szCs w:val="24"/>
        </w:rPr>
        <w:t xml:space="preserve"> </w:t>
      </w:r>
      <w:r w:rsidR="00D043B3">
        <w:rPr>
          <w:rFonts w:cs="Arial"/>
          <w:sz w:val="24"/>
          <w:szCs w:val="24"/>
        </w:rPr>
        <w:t xml:space="preserve">im Vergleich zu </w:t>
      </w:r>
      <w:proofErr w:type="spellStart"/>
      <w:r w:rsidR="00D043B3">
        <w:rPr>
          <w:rFonts w:cs="Arial"/>
          <w:sz w:val="24"/>
          <w:szCs w:val="24"/>
        </w:rPr>
        <w:t>Barnstädt</w:t>
      </w:r>
      <w:proofErr w:type="spellEnd"/>
      <w:r w:rsidR="00D043B3">
        <w:rPr>
          <w:rFonts w:cs="Arial"/>
          <w:sz w:val="24"/>
          <w:szCs w:val="24"/>
        </w:rPr>
        <w:t xml:space="preserve"> </w:t>
      </w:r>
      <w:r w:rsidR="00E52415">
        <w:rPr>
          <w:rFonts w:cs="Arial"/>
          <w:sz w:val="24"/>
          <w:szCs w:val="24"/>
        </w:rPr>
        <w:t xml:space="preserve">besseren Voraussetzungen für den autotrophen Umsatz am Standort </w:t>
      </w:r>
      <w:proofErr w:type="spellStart"/>
      <w:r w:rsidR="00E52415">
        <w:rPr>
          <w:rFonts w:cs="Arial"/>
          <w:sz w:val="24"/>
          <w:szCs w:val="24"/>
        </w:rPr>
        <w:t>Cattau</w:t>
      </w:r>
      <w:proofErr w:type="spellEnd"/>
      <w:r w:rsidR="00981944">
        <w:rPr>
          <w:rFonts w:cs="Arial"/>
          <w:sz w:val="24"/>
          <w:szCs w:val="24"/>
        </w:rPr>
        <w:t xml:space="preserve"> -</w:t>
      </w:r>
      <w:r w:rsidR="00E52415">
        <w:rPr>
          <w:rFonts w:cs="Arial"/>
          <w:sz w:val="24"/>
          <w:szCs w:val="24"/>
        </w:rPr>
        <w:t xml:space="preserve"> haben sich anhand </w:t>
      </w:r>
      <w:r w:rsidR="00D043B3">
        <w:rPr>
          <w:rFonts w:cs="Arial"/>
          <w:sz w:val="24"/>
          <w:szCs w:val="24"/>
        </w:rPr>
        <w:t>der Vorunte</w:t>
      </w:r>
      <w:r w:rsidR="00D043B3">
        <w:rPr>
          <w:rFonts w:cs="Arial"/>
          <w:sz w:val="24"/>
          <w:szCs w:val="24"/>
        </w:rPr>
        <w:t>r</w:t>
      </w:r>
      <w:r w:rsidR="00D043B3">
        <w:rPr>
          <w:rFonts w:cs="Arial"/>
          <w:sz w:val="24"/>
          <w:szCs w:val="24"/>
        </w:rPr>
        <w:t>suchungen</w:t>
      </w:r>
      <w:r w:rsidR="00981944">
        <w:rPr>
          <w:rFonts w:cs="Arial"/>
          <w:sz w:val="24"/>
          <w:szCs w:val="24"/>
        </w:rPr>
        <w:t xml:space="preserve"> </w:t>
      </w:r>
      <w:r w:rsidR="00D043B3">
        <w:rPr>
          <w:rFonts w:cs="Arial"/>
          <w:sz w:val="24"/>
          <w:szCs w:val="24"/>
        </w:rPr>
        <w:t xml:space="preserve"> nicht bestätigt.</w:t>
      </w:r>
    </w:p>
    <w:p w14:paraId="26621B41" w14:textId="77777777" w:rsidR="00D043B3" w:rsidRDefault="00D043B3" w:rsidP="00860705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</w:p>
    <w:p w14:paraId="1B8390FE" w14:textId="42936DD9" w:rsidR="002935C8" w:rsidRDefault="002935C8" w:rsidP="00384CD8">
      <w:pPr>
        <w:pStyle w:val="Textkrper2"/>
        <w:tabs>
          <w:tab w:val="clear" w:pos="2268"/>
          <w:tab w:val="left" w:pos="567"/>
        </w:tabs>
        <w:spacing w:before="60"/>
        <w:ind w:left="851" w:hanging="85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3.3   Langzeitversuche (BSE)</w:t>
      </w:r>
    </w:p>
    <w:p w14:paraId="0842D972" w14:textId="77777777" w:rsidR="00C52B1C" w:rsidRDefault="00C74264" w:rsidP="00C74264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 w:rsidRPr="00C74264">
        <w:rPr>
          <w:rFonts w:cs="Arial"/>
          <w:sz w:val="24"/>
          <w:szCs w:val="24"/>
        </w:rPr>
        <w:t xml:space="preserve">Die Langzeitversuche am Standort </w:t>
      </w:r>
      <w:proofErr w:type="spellStart"/>
      <w:r w:rsidRPr="00C74264">
        <w:rPr>
          <w:rFonts w:cs="Arial"/>
          <w:sz w:val="24"/>
          <w:szCs w:val="24"/>
        </w:rPr>
        <w:t>Cattau</w:t>
      </w:r>
      <w:proofErr w:type="spellEnd"/>
      <w:r w:rsidRPr="00C7426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mit einer Inkubationsdauer von 197 Tagen zeigten eine sehr geringe Abnahme der NO</w:t>
      </w:r>
      <w:r w:rsidRPr="00971834">
        <w:rPr>
          <w:rFonts w:cs="Arial"/>
          <w:sz w:val="24"/>
          <w:szCs w:val="24"/>
          <w:vertAlign w:val="subscript"/>
        </w:rPr>
        <w:t>3</w:t>
      </w:r>
      <w:r w:rsidRPr="00971834">
        <w:rPr>
          <w:rFonts w:cs="Arial"/>
          <w:sz w:val="24"/>
          <w:szCs w:val="24"/>
          <w:vertAlign w:val="superscript"/>
        </w:rPr>
        <w:t>-</w:t>
      </w:r>
      <w:r>
        <w:rPr>
          <w:rFonts w:cs="Arial"/>
          <w:sz w:val="24"/>
          <w:szCs w:val="24"/>
        </w:rPr>
        <w:t>-Konzentrationen</w:t>
      </w:r>
      <w:r w:rsidR="004179B5">
        <w:rPr>
          <w:rFonts w:cs="Arial"/>
          <w:sz w:val="24"/>
          <w:szCs w:val="24"/>
        </w:rPr>
        <w:t>. Die täglichen A</w:t>
      </w:r>
      <w:r w:rsidR="004179B5">
        <w:rPr>
          <w:rFonts w:cs="Arial"/>
          <w:sz w:val="24"/>
          <w:szCs w:val="24"/>
        </w:rPr>
        <w:t>b</w:t>
      </w:r>
      <w:r w:rsidR="004179B5">
        <w:rPr>
          <w:rFonts w:cs="Arial"/>
          <w:sz w:val="24"/>
          <w:szCs w:val="24"/>
        </w:rPr>
        <w:t xml:space="preserve">bauraten lagen maximal bei </w:t>
      </w:r>
      <w:r w:rsidR="00971834">
        <w:rPr>
          <w:rFonts w:cs="Arial"/>
          <w:sz w:val="24"/>
          <w:szCs w:val="24"/>
        </w:rPr>
        <w:t xml:space="preserve">0,14 % (Tab. 8). In </w:t>
      </w:r>
      <w:r w:rsidR="00801BF1">
        <w:rPr>
          <w:rFonts w:cs="Arial"/>
          <w:sz w:val="24"/>
          <w:szCs w:val="24"/>
        </w:rPr>
        <w:t>den</w:t>
      </w:r>
      <w:r w:rsidR="00971834">
        <w:rPr>
          <w:rFonts w:cs="Arial"/>
          <w:sz w:val="24"/>
          <w:szCs w:val="24"/>
        </w:rPr>
        <w:t xml:space="preserve"> Mischproben</w:t>
      </w:r>
      <w:r w:rsidR="00801BF1">
        <w:rPr>
          <w:rFonts w:cs="Arial"/>
          <w:sz w:val="24"/>
          <w:szCs w:val="24"/>
        </w:rPr>
        <w:t xml:space="preserve"> der Tiefen 4-5 und 5-6 m </w:t>
      </w:r>
      <w:r w:rsidR="00971834">
        <w:rPr>
          <w:rFonts w:cs="Arial"/>
          <w:sz w:val="24"/>
          <w:szCs w:val="24"/>
        </w:rPr>
        <w:t>wurde eine leichte Zunahme der pH-Werte</w:t>
      </w:r>
      <w:r w:rsidR="00801BF1">
        <w:rPr>
          <w:rFonts w:cs="Arial"/>
          <w:sz w:val="24"/>
          <w:szCs w:val="24"/>
        </w:rPr>
        <w:t xml:space="preserve">, eine </w:t>
      </w:r>
      <w:r w:rsidR="009C51F1">
        <w:rPr>
          <w:rFonts w:cs="Arial"/>
          <w:sz w:val="24"/>
          <w:szCs w:val="24"/>
        </w:rPr>
        <w:t>Zunahme der NO</w:t>
      </w:r>
      <w:r w:rsidR="009C51F1" w:rsidRPr="009C51F1">
        <w:rPr>
          <w:rFonts w:cs="Arial"/>
          <w:sz w:val="24"/>
          <w:szCs w:val="24"/>
          <w:vertAlign w:val="subscript"/>
        </w:rPr>
        <w:t>2</w:t>
      </w:r>
      <w:r w:rsidR="009C51F1" w:rsidRPr="009C51F1">
        <w:rPr>
          <w:rFonts w:cs="Arial"/>
          <w:sz w:val="24"/>
          <w:szCs w:val="24"/>
          <w:vertAlign w:val="superscript"/>
        </w:rPr>
        <w:t>-</w:t>
      </w:r>
      <w:r w:rsidR="009C51F1">
        <w:rPr>
          <w:rFonts w:cs="Arial"/>
          <w:sz w:val="24"/>
          <w:szCs w:val="24"/>
        </w:rPr>
        <w:t>- und A</w:t>
      </w:r>
      <w:r w:rsidR="009C51F1">
        <w:rPr>
          <w:rFonts w:cs="Arial"/>
          <w:sz w:val="24"/>
          <w:szCs w:val="24"/>
        </w:rPr>
        <w:t>b</w:t>
      </w:r>
      <w:r w:rsidR="009C51F1">
        <w:rPr>
          <w:rFonts w:cs="Arial"/>
          <w:sz w:val="24"/>
          <w:szCs w:val="24"/>
        </w:rPr>
        <w:t>nahme der DOC-Gehalte</w:t>
      </w:r>
      <w:r w:rsidR="00801BF1">
        <w:rPr>
          <w:rFonts w:cs="Arial"/>
          <w:sz w:val="24"/>
          <w:szCs w:val="24"/>
        </w:rPr>
        <w:t xml:space="preserve"> beobachtet</w:t>
      </w:r>
      <w:r w:rsidR="009C51F1">
        <w:rPr>
          <w:rFonts w:cs="Arial"/>
          <w:sz w:val="24"/>
          <w:szCs w:val="24"/>
        </w:rPr>
        <w:t xml:space="preserve">, die auf einen heterotrophen Umsatz hindeuten (cf. Tab. 8). </w:t>
      </w:r>
    </w:p>
    <w:p w14:paraId="60F9ACAE" w14:textId="77777777" w:rsidR="00C52B1C" w:rsidRDefault="00C52B1C" w:rsidP="00C74264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</w:p>
    <w:p w14:paraId="46525E55" w14:textId="37D9CAFC" w:rsidR="00C52B1C" w:rsidRDefault="00C52B1C" w:rsidP="00C52B1C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 w:rsidRPr="00CC763F">
        <w:rPr>
          <w:rFonts w:cs="Arial"/>
          <w:b/>
          <w:sz w:val="18"/>
          <w:szCs w:val="18"/>
        </w:rPr>
        <w:t xml:space="preserve">Tabelle </w:t>
      </w:r>
      <w:r>
        <w:rPr>
          <w:rFonts w:cs="Arial"/>
          <w:b/>
          <w:sz w:val="18"/>
          <w:szCs w:val="18"/>
        </w:rPr>
        <w:t>8</w:t>
      </w:r>
      <w:r w:rsidRPr="00CC763F"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>Änderungen relevanter Parameter der D</w:t>
      </w:r>
      <w:r>
        <w:rPr>
          <w:rFonts w:cs="Arial"/>
          <w:b/>
          <w:sz w:val="18"/>
          <w:szCs w:val="18"/>
        </w:rPr>
        <w:t>e</w:t>
      </w:r>
      <w:r>
        <w:rPr>
          <w:rFonts w:cs="Arial"/>
          <w:b/>
          <w:sz w:val="18"/>
          <w:szCs w:val="18"/>
        </w:rPr>
        <w:t xml:space="preserve">nitrifikation in den Mischproben der Fläche </w:t>
      </w:r>
      <w:proofErr w:type="spellStart"/>
      <w:r>
        <w:rPr>
          <w:rFonts w:cs="Arial"/>
          <w:b/>
          <w:sz w:val="18"/>
          <w:szCs w:val="18"/>
        </w:rPr>
        <w:t>Cattau</w:t>
      </w:r>
      <w:proofErr w:type="spellEnd"/>
      <w:r w:rsidR="00F1603A" w:rsidRPr="00F1603A">
        <w:rPr>
          <w:rFonts w:cs="Arial"/>
          <w:b/>
          <w:sz w:val="18"/>
          <w:szCs w:val="18"/>
        </w:rPr>
        <w:t xml:space="preserve"> </w:t>
      </w:r>
      <w:r w:rsidR="00F1603A">
        <w:rPr>
          <w:rFonts w:cs="Arial"/>
          <w:b/>
          <w:sz w:val="18"/>
          <w:szCs w:val="18"/>
        </w:rPr>
        <w:t>im BSE-Versuch</w:t>
      </w:r>
    </w:p>
    <w:p w14:paraId="58AD07D6" w14:textId="66C40B39" w:rsidR="00C52B1C" w:rsidRDefault="00C52B1C" w:rsidP="00C74264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 w:rsidRPr="00C52B1C">
        <w:rPr>
          <w:noProof/>
        </w:rPr>
        <w:drawing>
          <wp:inline distT="0" distB="0" distL="0" distR="0" wp14:anchorId="689632FC" wp14:editId="272C3C61">
            <wp:extent cx="2924810" cy="103373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03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53907" w14:textId="77777777" w:rsidR="00700490" w:rsidRDefault="00700490" w:rsidP="00704B17">
      <w:pPr>
        <w:tabs>
          <w:tab w:val="left" w:pos="0"/>
        </w:tabs>
        <w:spacing w:before="0" w:after="0"/>
        <w:rPr>
          <w:rFonts w:cs="Arial"/>
          <w:sz w:val="24"/>
          <w:szCs w:val="24"/>
        </w:rPr>
      </w:pPr>
    </w:p>
    <w:p w14:paraId="2CEA0635" w14:textId="30D353B6" w:rsidR="002935C8" w:rsidRDefault="00573F10" w:rsidP="00704B17">
      <w:pPr>
        <w:tabs>
          <w:tab w:val="left" w:pos="0"/>
        </w:tabs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Trotz niedriger pH-Werte wurden in einer Tiefe von 5-6 m Tiefe die höchsten NO</w:t>
      </w:r>
      <w:r w:rsidRPr="001319DD">
        <w:rPr>
          <w:rFonts w:cs="Arial"/>
          <w:sz w:val="24"/>
          <w:szCs w:val="24"/>
          <w:vertAlign w:val="subscript"/>
        </w:rPr>
        <w:t>3</w:t>
      </w:r>
      <w:r w:rsidRPr="001319DD">
        <w:rPr>
          <w:rFonts w:cs="Arial"/>
          <w:sz w:val="24"/>
          <w:szCs w:val="24"/>
          <w:vertAlign w:val="superscript"/>
        </w:rPr>
        <w:t>-</w:t>
      </w:r>
      <w:r>
        <w:rPr>
          <w:rFonts w:cs="Arial"/>
          <w:sz w:val="24"/>
          <w:szCs w:val="24"/>
        </w:rPr>
        <w:t>-Abbauraten von den untersuchten Misc</w:t>
      </w:r>
      <w:r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 xml:space="preserve">proben ermittelt. Für die meisten Stämme heterotropher </w:t>
      </w:r>
      <w:proofErr w:type="spellStart"/>
      <w:r>
        <w:rPr>
          <w:rFonts w:cs="Arial"/>
          <w:sz w:val="24"/>
          <w:szCs w:val="24"/>
        </w:rPr>
        <w:t>Denitrifikanten</w:t>
      </w:r>
      <w:proofErr w:type="spellEnd"/>
      <w:r>
        <w:rPr>
          <w:rFonts w:cs="Arial"/>
          <w:sz w:val="24"/>
          <w:szCs w:val="24"/>
        </w:rPr>
        <w:t xml:space="preserve"> wird ein pH-Optimum von </w:t>
      </w:r>
      <w:r w:rsidR="002C6FB3">
        <w:rPr>
          <w:rFonts w:cs="Arial"/>
          <w:sz w:val="24"/>
          <w:szCs w:val="24"/>
        </w:rPr>
        <w:t>7-8 angegeben (</w:t>
      </w:r>
      <w:proofErr w:type="spellStart"/>
      <w:r w:rsidR="002C6FB3">
        <w:rPr>
          <w:rFonts w:cs="Arial"/>
          <w:sz w:val="24"/>
          <w:szCs w:val="24"/>
        </w:rPr>
        <w:t>Knowles</w:t>
      </w:r>
      <w:proofErr w:type="spellEnd"/>
      <w:r w:rsidR="002C6FB3">
        <w:rPr>
          <w:rFonts w:cs="Arial"/>
          <w:sz w:val="24"/>
          <w:szCs w:val="24"/>
        </w:rPr>
        <w:t xml:space="preserve">, 1982). </w:t>
      </w:r>
      <w:r w:rsidR="001319DD">
        <w:rPr>
          <w:rFonts w:cs="Arial"/>
          <w:sz w:val="24"/>
          <w:szCs w:val="24"/>
        </w:rPr>
        <w:t xml:space="preserve">Autotrophe </w:t>
      </w:r>
      <w:proofErr w:type="spellStart"/>
      <w:r w:rsidR="001319DD">
        <w:rPr>
          <w:rFonts w:cs="Arial"/>
          <w:sz w:val="24"/>
          <w:szCs w:val="24"/>
        </w:rPr>
        <w:t>Denitrifikanten</w:t>
      </w:r>
      <w:proofErr w:type="spellEnd"/>
      <w:r w:rsidR="001319DD">
        <w:rPr>
          <w:rFonts w:cs="Arial"/>
          <w:sz w:val="24"/>
          <w:szCs w:val="24"/>
        </w:rPr>
        <w:t xml:space="preserve"> werden demgegenüber weniger sensi</w:t>
      </w:r>
      <w:r w:rsidR="00AA6EC3">
        <w:rPr>
          <w:rFonts w:cs="Arial"/>
          <w:sz w:val="24"/>
          <w:szCs w:val="24"/>
        </w:rPr>
        <w:t>tiv</w:t>
      </w:r>
      <w:r w:rsidR="001319DD">
        <w:rPr>
          <w:rFonts w:cs="Arial"/>
          <w:sz w:val="24"/>
          <w:szCs w:val="24"/>
        </w:rPr>
        <w:t xml:space="preserve"> eing</w:t>
      </w:r>
      <w:r w:rsidR="001319DD">
        <w:rPr>
          <w:rFonts w:cs="Arial"/>
          <w:sz w:val="24"/>
          <w:szCs w:val="24"/>
        </w:rPr>
        <w:t>e</w:t>
      </w:r>
      <w:r w:rsidR="001319DD">
        <w:rPr>
          <w:rFonts w:cs="Arial"/>
          <w:sz w:val="24"/>
          <w:szCs w:val="24"/>
        </w:rPr>
        <w:t xml:space="preserve">schätzt. Das pH-Optimum beträgt hier </w:t>
      </w:r>
      <w:r w:rsidR="002C6FB3">
        <w:rPr>
          <w:rFonts w:cs="Arial"/>
          <w:sz w:val="24"/>
          <w:szCs w:val="24"/>
        </w:rPr>
        <w:t>6-9 (</w:t>
      </w:r>
      <w:r w:rsidR="001319DD">
        <w:rPr>
          <w:rFonts w:cs="Arial"/>
          <w:sz w:val="24"/>
          <w:szCs w:val="24"/>
        </w:rPr>
        <w:t xml:space="preserve">Holt et al., 1994). </w:t>
      </w:r>
      <w:r w:rsidR="009D4264">
        <w:rPr>
          <w:rFonts w:cs="Arial"/>
          <w:sz w:val="24"/>
          <w:szCs w:val="24"/>
        </w:rPr>
        <w:t>Es kann daher vermutet werden, dass der NO</w:t>
      </w:r>
      <w:r w:rsidR="009D4264" w:rsidRPr="00097D06">
        <w:rPr>
          <w:rFonts w:cs="Arial"/>
          <w:sz w:val="24"/>
          <w:szCs w:val="24"/>
          <w:vertAlign w:val="subscript"/>
        </w:rPr>
        <w:t>3</w:t>
      </w:r>
      <w:r w:rsidR="009D4264" w:rsidRPr="00097D06">
        <w:rPr>
          <w:rFonts w:cs="Arial"/>
          <w:sz w:val="24"/>
          <w:szCs w:val="24"/>
          <w:vertAlign w:val="superscript"/>
        </w:rPr>
        <w:t>-</w:t>
      </w:r>
      <w:r w:rsidR="009D4264">
        <w:rPr>
          <w:rFonts w:cs="Arial"/>
          <w:sz w:val="24"/>
          <w:szCs w:val="24"/>
        </w:rPr>
        <w:t>-Abbau in 5-6 m Ti</w:t>
      </w:r>
      <w:r w:rsidR="009D4264">
        <w:rPr>
          <w:rFonts w:cs="Arial"/>
          <w:sz w:val="24"/>
          <w:szCs w:val="24"/>
        </w:rPr>
        <w:t>e</w:t>
      </w:r>
      <w:r w:rsidR="009D4264">
        <w:rPr>
          <w:rFonts w:cs="Arial"/>
          <w:sz w:val="24"/>
          <w:szCs w:val="24"/>
        </w:rPr>
        <w:t xml:space="preserve">fe </w:t>
      </w:r>
      <w:r w:rsidR="009D2A9B">
        <w:rPr>
          <w:rFonts w:cs="Arial"/>
          <w:sz w:val="24"/>
          <w:szCs w:val="24"/>
        </w:rPr>
        <w:t xml:space="preserve">neben dem heterotrophen </w:t>
      </w:r>
      <w:r w:rsidR="009D4264">
        <w:rPr>
          <w:rFonts w:cs="Arial"/>
          <w:sz w:val="24"/>
          <w:szCs w:val="24"/>
        </w:rPr>
        <w:t xml:space="preserve">auch auf den autotrophen Umsatz zurückzuführen ist. Hierfür sprechen die Ergebnisse der Ist-Zustandsanalytik sowie </w:t>
      </w:r>
      <w:r w:rsidR="00782C2A">
        <w:rPr>
          <w:rFonts w:cs="Arial"/>
          <w:sz w:val="24"/>
          <w:szCs w:val="24"/>
        </w:rPr>
        <w:t>die nachgewies</w:t>
      </w:r>
      <w:r w:rsidR="00782C2A">
        <w:rPr>
          <w:rFonts w:cs="Arial"/>
          <w:sz w:val="24"/>
          <w:szCs w:val="24"/>
        </w:rPr>
        <w:t>e</w:t>
      </w:r>
      <w:r w:rsidR="00782C2A">
        <w:rPr>
          <w:rFonts w:cs="Arial"/>
          <w:sz w:val="24"/>
          <w:szCs w:val="24"/>
        </w:rPr>
        <w:t xml:space="preserve">nen </w:t>
      </w:r>
      <w:r w:rsidR="009D4264">
        <w:rPr>
          <w:rFonts w:cs="Arial"/>
          <w:sz w:val="24"/>
          <w:szCs w:val="24"/>
        </w:rPr>
        <w:t>hohe</w:t>
      </w:r>
      <w:r w:rsidR="00782C2A">
        <w:rPr>
          <w:rFonts w:cs="Arial"/>
          <w:sz w:val="24"/>
          <w:szCs w:val="24"/>
        </w:rPr>
        <w:t>n</w:t>
      </w:r>
      <w:r w:rsidR="009D4264">
        <w:rPr>
          <w:rFonts w:cs="Arial"/>
          <w:sz w:val="24"/>
          <w:szCs w:val="24"/>
        </w:rPr>
        <w:t xml:space="preserve"> Fe</w:t>
      </w:r>
      <w:r w:rsidR="009D4264" w:rsidRPr="00782C2A">
        <w:rPr>
          <w:rFonts w:cs="Arial"/>
          <w:sz w:val="24"/>
          <w:szCs w:val="24"/>
          <w:vertAlign w:val="superscript"/>
        </w:rPr>
        <w:t>2+</w:t>
      </w:r>
      <w:r w:rsidR="009D4264">
        <w:rPr>
          <w:rFonts w:cs="Arial"/>
          <w:sz w:val="24"/>
          <w:szCs w:val="24"/>
        </w:rPr>
        <w:t>-</w:t>
      </w:r>
      <w:r w:rsidR="00782C2A">
        <w:rPr>
          <w:rFonts w:cs="Arial"/>
          <w:sz w:val="24"/>
          <w:szCs w:val="24"/>
        </w:rPr>
        <w:t>Gehalte</w:t>
      </w:r>
      <w:r w:rsidR="009D4264">
        <w:rPr>
          <w:rFonts w:cs="Arial"/>
          <w:sz w:val="24"/>
          <w:szCs w:val="24"/>
        </w:rPr>
        <w:t xml:space="preserve"> </w:t>
      </w:r>
      <w:r w:rsidR="00782C2A">
        <w:rPr>
          <w:rFonts w:cs="Arial"/>
          <w:sz w:val="24"/>
          <w:szCs w:val="24"/>
        </w:rPr>
        <w:t>(0,5 mg L</w:t>
      </w:r>
      <w:r w:rsidR="00782C2A" w:rsidRPr="00097D06">
        <w:rPr>
          <w:rFonts w:cs="Arial"/>
          <w:sz w:val="24"/>
          <w:szCs w:val="24"/>
          <w:vertAlign w:val="superscript"/>
        </w:rPr>
        <w:t>-1</w:t>
      </w:r>
      <w:r w:rsidR="00782C2A">
        <w:rPr>
          <w:rFonts w:cs="Arial"/>
          <w:sz w:val="24"/>
          <w:szCs w:val="24"/>
        </w:rPr>
        <w:t>) in den</w:t>
      </w:r>
      <w:r w:rsidR="00855455">
        <w:rPr>
          <w:rFonts w:cs="Arial"/>
          <w:sz w:val="24"/>
          <w:szCs w:val="24"/>
        </w:rPr>
        <w:t xml:space="preserve"> </w:t>
      </w:r>
      <w:r w:rsidR="00767EBE">
        <w:rPr>
          <w:rFonts w:cs="Arial"/>
          <w:sz w:val="24"/>
          <w:szCs w:val="24"/>
        </w:rPr>
        <w:t>Porenwasserproben</w:t>
      </w:r>
      <w:r w:rsidR="00782C2A">
        <w:rPr>
          <w:rFonts w:cs="Arial"/>
          <w:sz w:val="24"/>
          <w:szCs w:val="24"/>
        </w:rPr>
        <w:t>. Ebenso wurden als Indikator für den autotrophen Umsatz hohe SO</w:t>
      </w:r>
      <w:r w:rsidR="00782C2A" w:rsidRPr="00782C2A">
        <w:rPr>
          <w:rFonts w:cs="Arial"/>
          <w:sz w:val="24"/>
          <w:szCs w:val="24"/>
          <w:vertAlign w:val="subscript"/>
        </w:rPr>
        <w:t>4</w:t>
      </w:r>
      <w:r w:rsidR="00782C2A" w:rsidRPr="00782C2A">
        <w:rPr>
          <w:rFonts w:cs="Arial"/>
          <w:sz w:val="24"/>
          <w:szCs w:val="24"/>
          <w:vertAlign w:val="superscript"/>
        </w:rPr>
        <w:t>2-</w:t>
      </w:r>
      <w:r w:rsidR="00782C2A" w:rsidRPr="00782C2A">
        <w:rPr>
          <w:rFonts w:cs="Arial"/>
          <w:sz w:val="24"/>
          <w:szCs w:val="24"/>
        </w:rPr>
        <w:t>-</w:t>
      </w:r>
      <w:r w:rsidR="00782C2A">
        <w:rPr>
          <w:rFonts w:cs="Arial"/>
          <w:sz w:val="24"/>
          <w:szCs w:val="24"/>
        </w:rPr>
        <w:t>Gehalte (463 mg L</w:t>
      </w:r>
      <w:r w:rsidR="00782C2A" w:rsidRPr="00097D06">
        <w:rPr>
          <w:rFonts w:cs="Arial"/>
          <w:sz w:val="24"/>
          <w:szCs w:val="24"/>
          <w:vertAlign w:val="superscript"/>
        </w:rPr>
        <w:t>-1</w:t>
      </w:r>
      <w:r w:rsidR="00782C2A">
        <w:rPr>
          <w:rFonts w:cs="Arial"/>
          <w:sz w:val="24"/>
          <w:szCs w:val="24"/>
        </w:rPr>
        <w:t>) ermittelt, die bis zu einer Inkubationszeit von 77 Tagen bis auf 622 mg L</w:t>
      </w:r>
      <w:r w:rsidR="00782C2A" w:rsidRPr="00097D06">
        <w:rPr>
          <w:rFonts w:cs="Arial"/>
          <w:sz w:val="24"/>
          <w:szCs w:val="24"/>
          <w:vertAlign w:val="superscript"/>
        </w:rPr>
        <w:t>-1</w:t>
      </w:r>
      <w:r w:rsidR="00782C2A">
        <w:rPr>
          <w:rFonts w:cs="Arial"/>
          <w:sz w:val="24"/>
          <w:szCs w:val="24"/>
        </w:rPr>
        <w:t xml:space="preserve"> anstiegen. </w:t>
      </w:r>
      <w:r w:rsidR="00564835">
        <w:rPr>
          <w:rFonts w:cs="Arial"/>
          <w:sz w:val="24"/>
          <w:szCs w:val="24"/>
        </w:rPr>
        <w:t>Es ist bekannt, dass autotrophe und heterotrophe Denitrif</w:t>
      </w:r>
      <w:r w:rsidR="00564835">
        <w:rPr>
          <w:rFonts w:cs="Arial"/>
          <w:sz w:val="24"/>
          <w:szCs w:val="24"/>
        </w:rPr>
        <w:t>i</w:t>
      </w:r>
      <w:r w:rsidR="00564835">
        <w:rPr>
          <w:rFonts w:cs="Arial"/>
          <w:sz w:val="24"/>
          <w:szCs w:val="24"/>
        </w:rPr>
        <w:t>kation</w:t>
      </w:r>
      <w:r w:rsidR="00AA6EC3">
        <w:rPr>
          <w:rFonts w:cs="Arial"/>
          <w:sz w:val="24"/>
          <w:szCs w:val="24"/>
        </w:rPr>
        <w:t>sprozesse</w:t>
      </w:r>
      <w:r w:rsidR="00564835">
        <w:rPr>
          <w:rFonts w:cs="Arial"/>
          <w:sz w:val="24"/>
          <w:szCs w:val="24"/>
        </w:rPr>
        <w:t xml:space="preserve"> simultan stattfinden kö</w:t>
      </w:r>
      <w:r w:rsidR="00564835">
        <w:rPr>
          <w:rFonts w:cs="Arial"/>
          <w:sz w:val="24"/>
          <w:szCs w:val="24"/>
        </w:rPr>
        <w:t>n</w:t>
      </w:r>
      <w:r w:rsidR="00564835">
        <w:rPr>
          <w:rFonts w:cs="Arial"/>
          <w:sz w:val="24"/>
          <w:szCs w:val="24"/>
        </w:rPr>
        <w:t xml:space="preserve">nen. Einige Bakterienstämme sind </w:t>
      </w:r>
      <w:r w:rsidR="00BA43EB">
        <w:rPr>
          <w:rFonts w:cs="Arial"/>
          <w:sz w:val="24"/>
          <w:szCs w:val="24"/>
        </w:rPr>
        <w:t>sogar</w:t>
      </w:r>
      <w:r w:rsidR="00564835">
        <w:rPr>
          <w:rFonts w:cs="Arial"/>
          <w:sz w:val="24"/>
          <w:szCs w:val="24"/>
        </w:rPr>
        <w:t xml:space="preserve"> befähigt, sich in Abhängigkeit der  vorher</w:t>
      </w:r>
      <w:r w:rsidR="00564835">
        <w:rPr>
          <w:rFonts w:cs="Arial"/>
          <w:sz w:val="24"/>
          <w:szCs w:val="24"/>
        </w:rPr>
        <w:t>r</w:t>
      </w:r>
      <w:r w:rsidR="00564835">
        <w:rPr>
          <w:rFonts w:cs="Arial"/>
          <w:sz w:val="24"/>
          <w:szCs w:val="24"/>
        </w:rPr>
        <w:t>schenden Bedingungen an den heterotr</w:t>
      </w:r>
      <w:r w:rsidR="00564835">
        <w:rPr>
          <w:rFonts w:cs="Arial"/>
          <w:sz w:val="24"/>
          <w:szCs w:val="24"/>
        </w:rPr>
        <w:t>o</w:t>
      </w:r>
      <w:r w:rsidR="00564835">
        <w:rPr>
          <w:rFonts w:cs="Arial"/>
          <w:sz w:val="24"/>
          <w:szCs w:val="24"/>
        </w:rPr>
        <w:t>phen bzw. autotrophen Umsatz zu adapti</w:t>
      </w:r>
      <w:r w:rsidR="00564835">
        <w:rPr>
          <w:rFonts w:cs="Arial"/>
          <w:sz w:val="24"/>
          <w:szCs w:val="24"/>
        </w:rPr>
        <w:t>e</w:t>
      </w:r>
      <w:r w:rsidR="00564835">
        <w:rPr>
          <w:rFonts w:cs="Arial"/>
          <w:sz w:val="24"/>
          <w:szCs w:val="24"/>
        </w:rPr>
        <w:lastRenderedPageBreak/>
        <w:t xml:space="preserve">ren  (Matin, 1978). </w:t>
      </w:r>
      <w:r w:rsidR="00BA43EB">
        <w:rPr>
          <w:rFonts w:cs="Arial"/>
          <w:sz w:val="24"/>
          <w:szCs w:val="24"/>
        </w:rPr>
        <w:t>Die N</w:t>
      </w:r>
      <w:r w:rsidR="00BA43EB" w:rsidRPr="00097D06">
        <w:rPr>
          <w:rFonts w:cs="Arial"/>
          <w:sz w:val="24"/>
          <w:szCs w:val="24"/>
          <w:vertAlign w:val="subscript"/>
        </w:rPr>
        <w:t>2</w:t>
      </w:r>
      <w:r w:rsidR="00BA43EB">
        <w:rPr>
          <w:rFonts w:cs="Arial"/>
          <w:sz w:val="24"/>
          <w:szCs w:val="24"/>
        </w:rPr>
        <w:t>-Bildung war in</w:t>
      </w:r>
      <w:r w:rsidR="00BA43EB">
        <w:rPr>
          <w:rFonts w:cs="Arial"/>
          <w:sz w:val="24"/>
          <w:szCs w:val="24"/>
        </w:rPr>
        <w:t>s</w:t>
      </w:r>
      <w:r w:rsidR="00BA43EB">
        <w:rPr>
          <w:rFonts w:cs="Arial"/>
          <w:sz w:val="24"/>
          <w:szCs w:val="24"/>
        </w:rPr>
        <w:t>gesamt sehr gering mit maximalen tägl</w:t>
      </w:r>
      <w:r w:rsidR="00BA43EB">
        <w:rPr>
          <w:rFonts w:cs="Arial"/>
          <w:sz w:val="24"/>
          <w:szCs w:val="24"/>
        </w:rPr>
        <w:t>i</w:t>
      </w:r>
      <w:r w:rsidR="00BA43EB">
        <w:rPr>
          <w:rFonts w:cs="Arial"/>
          <w:sz w:val="24"/>
          <w:szCs w:val="24"/>
        </w:rPr>
        <w:t xml:space="preserve">chen Raten von </w:t>
      </w:r>
      <w:r w:rsidR="00BA43EB" w:rsidRPr="00BA43EB">
        <w:rPr>
          <w:rFonts w:cs="Arial"/>
          <w:sz w:val="24"/>
          <w:szCs w:val="24"/>
        </w:rPr>
        <w:t>4,90983E-06</w:t>
      </w:r>
      <w:r w:rsidR="00BA43EB">
        <w:rPr>
          <w:rFonts w:cs="Arial"/>
          <w:sz w:val="24"/>
          <w:szCs w:val="24"/>
        </w:rPr>
        <w:t xml:space="preserve"> g N</w:t>
      </w:r>
      <w:r w:rsidR="00BA43EB" w:rsidRPr="00C052D7">
        <w:rPr>
          <w:rFonts w:cs="Arial"/>
          <w:sz w:val="24"/>
          <w:szCs w:val="24"/>
          <w:vertAlign w:val="subscript"/>
        </w:rPr>
        <w:t>2</w:t>
      </w:r>
      <w:r w:rsidR="00BA43EB">
        <w:rPr>
          <w:rFonts w:cs="Arial"/>
          <w:sz w:val="24"/>
          <w:szCs w:val="24"/>
        </w:rPr>
        <w:t>*kg TS Boden</w:t>
      </w:r>
      <w:r w:rsidR="00BA43EB" w:rsidRPr="00C052D7">
        <w:rPr>
          <w:rFonts w:cs="Arial"/>
          <w:sz w:val="24"/>
          <w:szCs w:val="24"/>
          <w:vertAlign w:val="superscript"/>
        </w:rPr>
        <w:t>-1</w:t>
      </w:r>
      <w:r w:rsidR="00BA43EB">
        <w:rPr>
          <w:rFonts w:cs="Arial"/>
          <w:sz w:val="24"/>
          <w:szCs w:val="24"/>
        </w:rPr>
        <w:t xml:space="preserve"> d</w:t>
      </w:r>
      <w:r w:rsidR="00BA43EB" w:rsidRPr="00C052D7">
        <w:rPr>
          <w:rFonts w:cs="Arial"/>
          <w:sz w:val="24"/>
          <w:szCs w:val="24"/>
          <w:vertAlign w:val="superscript"/>
        </w:rPr>
        <w:t>-1</w:t>
      </w:r>
      <w:r w:rsidR="00BA43EB">
        <w:rPr>
          <w:rFonts w:cs="Arial"/>
          <w:sz w:val="24"/>
          <w:szCs w:val="24"/>
          <w:vertAlign w:val="superscript"/>
        </w:rPr>
        <w:t xml:space="preserve"> </w:t>
      </w:r>
      <w:r w:rsidR="00BA43EB" w:rsidRPr="00BA43EB">
        <w:rPr>
          <w:rFonts w:cs="Arial"/>
          <w:sz w:val="24"/>
          <w:szCs w:val="24"/>
        </w:rPr>
        <w:t>und einem NO</w:t>
      </w:r>
      <w:r w:rsidR="00BA43EB" w:rsidRPr="00BA43EB">
        <w:rPr>
          <w:rFonts w:cs="Arial"/>
          <w:sz w:val="24"/>
          <w:szCs w:val="24"/>
          <w:vertAlign w:val="subscript"/>
        </w:rPr>
        <w:t>3</w:t>
      </w:r>
      <w:r w:rsidR="00BA43EB" w:rsidRPr="00BA43EB">
        <w:rPr>
          <w:rFonts w:cs="Arial"/>
          <w:sz w:val="24"/>
          <w:szCs w:val="24"/>
          <w:vertAlign w:val="superscript"/>
        </w:rPr>
        <w:t>-</w:t>
      </w:r>
      <w:r w:rsidR="00BA43EB" w:rsidRPr="00BA43EB">
        <w:rPr>
          <w:rFonts w:cs="Arial"/>
          <w:sz w:val="24"/>
          <w:szCs w:val="24"/>
        </w:rPr>
        <w:t>-Abbau</w:t>
      </w:r>
      <w:r w:rsidR="00BA43EB">
        <w:rPr>
          <w:rFonts w:cs="Arial"/>
          <w:sz w:val="24"/>
          <w:szCs w:val="24"/>
        </w:rPr>
        <w:t xml:space="preserve"> von m</w:t>
      </w:r>
      <w:r w:rsidR="00BA43EB">
        <w:rPr>
          <w:rFonts w:cs="Arial"/>
          <w:sz w:val="24"/>
          <w:szCs w:val="24"/>
        </w:rPr>
        <w:t>a</w:t>
      </w:r>
      <w:r w:rsidR="00BA43EB">
        <w:rPr>
          <w:rFonts w:cs="Arial"/>
          <w:sz w:val="24"/>
          <w:szCs w:val="24"/>
        </w:rPr>
        <w:t xml:space="preserve">ximal 32 % (Abb. 4). </w:t>
      </w:r>
      <w:r w:rsidR="00F1603A" w:rsidRPr="00985FCB">
        <w:rPr>
          <w:rFonts w:cs="Arial"/>
          <w:sz w:val="24"/>
          <w:szCs w:val="24"/>
        </w:rPr>
        <w:t>Eine</w:t>
      </w:r>
      <w:r w:rsidR="00F1603A">
        <w:rPr>
          <w:rFonts w:cs="Arial"/>
          <w:sz w:val="24"/>
          <w:szCs w:val="24"/>
        </w:rPr>
        <w:t xml:space="preserve"> im Vergleich zu </w:t>
      </w:r>
      <w:proofErr w:type="spellStart"/>
      <w:r w:rsidR="00F1603A">
        <w:rPr>
          <w:rFonts w:cs="Arial"/>
          <w:sz w:val="24"/>
          <w:szCs w:val="24"/>
        </w:rPr>
        <w:t>Cattau</w:t>
      </w:r>
      <w:proofErr w:type="spellEnd"/>
      <w:r w:rsidR="00F1603A">
        <w:rPr>
          <w:rFonts w:cs="Arial"/>
          <w:sz w:val="24"/>
          <w:szCs w:val="24"/>
        </w:rPr>
        <w:t xml:space="preserve"> deutlich höhere Abnahme der NO</w:t>
      </w:r>
      <w:r w:rsidR="00F1603A" w:rsidRPr="00985FCB">
        <w:rPr>
          <w:rFonts w:cs="Arial"/>
          <w:sz w:val="24"/>
          <w:szCs w:val="24"/>
          <w:vertAlign w:val="subscript"/>
        </w:rPr>
        <w:t>3</w:t>
      </w:r>
      <w:r w:rsidR="00F1603A" w:rsidRPr="00985FCB">
        <w:rPr>
          <w:rFonts w:cs="Arial"/>
          <w:sz w:val="24"/>
          <w:szCs w:val="24"/>
          <w:vertAlign w:val="superscript"/>
        </w:rPr>
        <w:t>-</w:t>
      </w:r>
      <w:r w:rsidR="00F1603A">
        <w:rPr>
          <w:rFonts w:cs="Arial"/>
          <w:sz w:val="24"/>
          <w:szCs w:val="24"/>
        </w:rPr>
        <w:t xml:space="preserve">-Konzentrationen wurde in den Mischproben der Fläche </w:t>
      </w:r>
      <w:proofErr w:type="spellStart"/>
      <w:r w:rsidR="00F1603A">
        <w:rPr>
          <w:rFonts w:cs="Arial"/>
          <w:sz w:val="24"/>
          <w:szCs w:val="24"/>
        </w:rPr>
        <w:t>Barnstädt</w:t>
      </w:r>
      <w:proofErr w:type="spellEnd"/>
      <w:r w:rsidR="00F1603A">
        <w:rPr>
          <w:rFonts w:cs="Arial"/>
          <w:sz w:val="24"/>
          <w:szCs w:val="24"/>
        </w:rPr>
        <w:t xml:space="preserve"> ermittelt (Tab. 9).</w:t>
      </w:r>
      <w:r w:rsidR="00F1603A" w:rsidRPr="00F1603A">
        <w:rPr>
          <w:rFonts w:cs="Arial"/>
          <w:sz w:val="24"/>
          <w:szCs w:val="24"/>
        </w:rPr>
        <w:t xml:space="preserve"> </w:t>
      </w:r>
      <w:r w:rsidR="00F1603A">
        <w:rPr>
          <w:rFonts w:cs="Arial"/>
          <w:sz w:val="24"/>
          <w:szCs w:val="24"/>
        </w:rPr>
        <w:t>D</w:t>
      </w:r>
      <w:r w:rsidR="00F1603A">
        <w:rPr>
          <w:rFonts w:cs="Arial"/>
          <w:sz w:val="24"/>
          <w:szCs w:val="24"/>
        </w:rPr>
        <w:t>a</w:t>
      </w:r>
      <w:r w:rsidR="00F1603A">
        <w:rPr>
          <w:rFonts w:cs="Arial"/>
          <w:sz w:val="24"/>
          <w:szCs w:val="24"/>
        </w:rPr>
        <w:t xml:space="preserve">bei war </w:t>
      </w:r>
      <w:r w:rsidR="004A7E28">
        <w:rPr>
          <w:rFonts w:cs="Arial"/>
          <w:sz w:val="24"/>
          <w:szCs w:val="24"/>
        </w:rPr>
        <w:t xml:space="preserve">im oberen Bodenbereich (0-1 m Tiefe) </w:t>
      </w:r>
      <w:r w:rsidR="00F1603A">
        <w:rPr>
          <w:rFonts w:cs="Arial"/>
          <w:sz w:val="24"/>
          <w:szCs w:val="24"/>
        </w:rPr>
        <w:t>die höchste NO</w:t>
      </w:r>
      <w:r w:rsidR="00F1603A" w:rsidRPr="00985FCB">
        <w:rPr>
          <w:rFonts w:cs="Arial"/>
          <w:sz w:val="24"/>
          <w:szCs w:val="24"/>
          <w:vertAlign w:val="subscript"/>
        </w:rPr>
        <w:t>3</w:t>
      </w:r>
      <w:r w:rsidR="00F1603A" w:rsidRPr="00985FCB">
        <w:rPr>
          <w:rFonts w:cs="Arial"/>
          <w:sz w:val="24"/>
          <w:szCs w:val="24"/>
          <w:vertAlign w:val="superscript"/>
        </w:rPr>
        <w:t>-</w:t>
      </w:r>
      <w:r w:rsidR="00F1603A">
        <w:rPr>
          <w:rFonts w:cs="Arial"/>
          <w:sz w:val="24"/>
          <w:szCs w:val="24"/>
        </w:rPr>
        <w:t>-Ab</w:t>
      </w:r>
      <w:r w:rsidR="004A7E28">
        <w:rPr>
          <w:rFonts w:cs="Arial"/>
          <w:sz w:val="24"/>
          <w:szCs w:val="24"/>
        </w:rPr>
        <w:t>baurate</w:t>
      </w:r>
      <w:r w:rsidR="00F1603A">
        <w:rPr>
          <w:rFonts w:cs="Arial"/>
          <w:sz w:val="24"/>
          <w:szCs w:val="24"/>
        </w:rPr>
        <w:t xml:space="preserve"> nac</w:t>
      </w:r>
      <w:r w:rsidR="00F1603A">
        <w:rPr>
          <w:rFonts w:cs="Arial"/>
          <w:sz w:val="24"/>
          <w:szCs w:val="24"/>
        </w:rPr>
        <w:t>h</w:t>
      </w:r>
      <w:r w:rsidR="00F1603A">
        <w:rPr>
          <w:rFonts w:cs="Arial"/>
          <w:sz w:val="24"/>
          <w:szCs w:val="24"/>
        </w:rPr>
        <w:t>weisbar. Parallel hierzu wurde eine Abna</w:t>
      </w:r>
      <w:r w:rsidR="00F1603A">
        <w:rPr>
          <w:rFonts w:cs="Arial"/>
          <w:sz w:val="24"/>
          <w:szCs w:val="24"/>
        </w:rPr>
        <w:t>h</w:t>
      </w:r>
      <w:r w:rsidR="00F1603A">
        <w:rPr>
          <w:rFonts w:cs="Arial"/>
          <w:sz w:val="24"/>
          <w:szCs w:val="24"/>
        </w:rPr>
        <w:t>me der NO</w:t>
      </w:r>
      <w:r w:rsidR="00F1603A" w:rsidRPr="00985FCB">
        <w:rPr>
          <w:rFonts w:cs="Arial"/>
          <w:sz w:val="24"/>
          <w:szCs w:val="24"/>
          <w:vertAlign w:val="subscript"/>
        </w:rPr>
        <w:t>2</w:t>
      </w:r>
      <w:r w:rsidR="00F1603A" w:rsidRPr="00985FCB">
        <w:rPr>
          <w:rFonts w:cs="Arial"/>
          <w:sz w:val="24"/>
          <w:szCs w:val="24"/>
          <w:vertAlign w:val="superscript"/>
        </w:rPr>
        <w:t>-</w:t>
      </w:r>
      <w:r w:rsidR="00F1603A">
        <w:rPr>
          <w:rFonts w:cs="Arial"/>
          <w:sz w:val="24"/>
          <w:szCs w:val="24"/>
        </w:rPr>
        <w:t xml:space="preserve">-Konzentrationen beobachtet, die darauf </w:t>
      </w:r>
      <w:r w:rsidR="00F37BA3">
        <w:rPr>
          <w:rFonts w:cs="Arial"/>
          <w:sz w:val="24"/>
          <w:szCs w:val="24"/>
        </w:rPr>
        <w:t>hindeutet, dass der Umsatz vol</w:t>
      </w:r>
      <w:r w:rsidR="00F37BA3">
        <w:rPr>
          <w:rFonts w:cs="Arial"/>
          <w:sz w:val="24"/>
          <w:szCs w:val="24"/>
        </w:rPr>
        <w:t>l</w:t>
      </w:r>
      <w:r w:rsidR="00F37BA3">
        <w:rPr>
          <w:rFonts w:cs="Arial"/>
          <w:sz w:val="24"/>
          <w:szCs w:val="24"/>
        </w:rPr>
        <w:t>ständig erfolgte.</w:t>
      </w:r>
    </w:p>
    <w:p w14:paraId="4441D3C0" w14:textId="77777777" w:rsidR="009F1CCC" w:rsidRPr="00C74264" w:rsidRDefault="009F1CCC" w:rsidP="00704B17">
      <w:pPr>
        <w:tabs>
          <w:tab w:val="left" w:pos="0"/>
        </w:tabs>
        <w:spacing w:before="0" w:after="0"/>
        <w:rPr>
          <w:rFonts w:cs="Arial"/>
          <w:b/>
          <w:sz w:val="24"/>
          <w:szCs w:val="24"/>
        </w:rPr>
      </w:pPr>
    </w:p>
    <w:p w14:paraId="7935A1A8" w14:textId="16C322D3" w:rsidR="00F1603A" w:rsidRDefault="00DF725E" w:rsidP="00F1603A">
      <w:pPr>
        <w:keepNext/>
        <w:tabs>
          <w:tab w:val="left" w:pos="0"/>
        </w:tabs>
        <w:spacing w:before="0" w:after="0"/>
      </w:pPr>
      <w:r w:rsidRPr="00DF725E">
        <w:rPr>
          <w:noProof/>
        </w:rPr>
        <w:drawing>
          <wp:inline distT="0" distB="0" distL="0" distR="0" wp14:anchorId="1DBD23A9" wp14:editId="25E6E6F9">
            <wp:extent cx="2924810" cy="1890938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89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A3E1A" w14:textId="385EAD50" w:rsidR="00F1603A" w:rsidRDefault="00F1603A" w:rsidP="00F1603A">
      <w:pPr>
        <w:pStyle w:val="Beschriftung"/>
        <w:spacing w:before="0"/>
        <w:rPr>
          <w:rFonts w:cs="Arial"/>
          <w:b w:val="0"/>
          <w:sz w:val="24"/>
          <w:szCs w:val="24"/>
        </w:rPr>
      </w:pPr>
      <w:r>
        <w:t>Abbildung 4: N</w:t>
      </w:r>
      <w:r w:rsidRPr="00937B5E">
        <w:rPr>
          <w:vertAlign w:val="subscript"/>
        </w:rPr>
        <w:t>2</w:t>
      </w:r>
      <w:r>
        <w:t>-Bildungs- und NO</w:t>
      </w:r>
      <w:r w:rsidRPr="00937B5E">
        <w:rPr>
          <w:vertAlign w:val="subscript"/>
        </w:rPr>
        <w:t>3</w:t>
      </w:r>
      <w:r w:rsidRPr="00937B5E">
        <w:rPr>
          <w:vertAlign w:val="superscript"/>
        </w:rPr>
        <w:t>-</w:t>
      </w:r>
      <w:r>
        <w:t xml:space="preserve">-Abbauraten in den Mischproben der Fläche </w:t>
      </w:r>
      <w:proofErr w:type="spellStart"/>
      <w:r>
        <w:t>Cattau</w:t>
      </w:r>
      <w:proofErr w:type="spellEnd"/>
      <w:r>
        <w:t xml:space="preserve"> im BSE-Versuch</w:t>
      </w:r>
    </w:p>
    <w:p w14:paraId="218D6954" w14:textId="15F08F97" w:rsidR="00F1603A" w:rsidRDefault="00F1603A" w:rsidP="00F1603A">
      <w:pPr>
        <w:pStyle w:val="Textkrper2"/>
        <w:tabs>
          <w:tab w:val="clear" w:pos="2268"/>
          <w:tab w:val="left" w:pos="567"/>
        </w:tabs>
        <w:spacing w:before="60"/>
        <w:ind w:left="567" w:hanging="567"/>
        <w:rPr>
          <w:rFonts w:cs="Arial"/>
          <w:b/>
          <w:sz w:val="24"/>
          <w:szCs w:val="24"/>
        </w:rPr>
      </w:pPr>
    </w:p>
    <w:p w14:paraId="697835FF" w14:textId="511EB490" w:rsidR="00F1603A" w:rsidRDefault="00F1603A" w:rsidP="00F1603A">
      <w:pPr>
        <w:pStyle w:val="Textkrper2"/>
        <w:tabs>
          <w:tab w:val="clear" w:pos="2268"/>
          <w:tab w:val="left" w:pos="567"/>
        </w:tabs>
        <w:spacing w:before="60"/>
        <w:rPr>
          <w:rFonts w:cs="Arial"/>
          <w:sz w:val="24"/>
          <w:szCs w:val="24"/>
        </w:rPr>
      </w:pPr>
      <w:r w:rsidRPr="00CC763F">
        <w:rPr>
          <w:rFonts w:cs="Arial"/>
          <w:b/>
          <w:sz w:val="18"/>
          <w:szCs w:val="18"/>
        </w:rPr>
        <w:t xml:space="preserve">Tabelle </w:t>
      </w:r>
      <w:r>
        <w:rPr>
          <w:rFonts w:cs="Arial"/>
          <w:b/>
          <w:sz w:val="18"/>
          <w:szCs w:val="18"/>
        </w:rPr>
        <w:t>9</w:t>
      </w:r>
      <w:r w:rsidRPr="00CC763F">
        <w:rPr>
          <w:rFonts w:cs="Arial"/>
          <w:b/>
          <w:sz w:val="18"/>
          <w:szCs w:val="18"/>
        </w:rPr>
        <w:t xml:space="preserve">: </w:t>
      </w:r>
      <w:r>
        <w:rPr>
          <w:rFonts w:cs="Arial"/>
          <w:b/>
          <w:sz w:val="18"/>
          <w:szCs w:val="18"/>
        </w:rPr>
        <w:t>Änderungen relevanter Parameter der D</w:t>
      </w:r>
      <w:r>
        <w:rPr>
          <w:rFonts w:cs="Arial"/>
          <w:b/>
          <w:sz w:val="18"/>
          <w:szCs w:val="18"/>
        </w:rPr>
        <w:t>e</w:t>
      </w:r>
      <w:r>
        <w:rPr>
          <w:rFonts w:cs="Arial"/>
          <w:b/>
          <w:sz w:val="18"/>
          <w:szCs w:val="18"/>
        </w:rPr>
        <w:t xml:space="preserve">nitrifikation in den Mischproben der Fläche </w:t>
      </w:r>
      <w:proofErr w:type="spellStart"/>
      <w:r>
        <w:rPr>
          <w:rFonts w:cs="Arial"/>
          <w:b/>
          <w:sz w:val="18"/>
          <w:szCs w:val="18"/>
        </w:rPr>
        <w:t>Barnstädt</w:t>
      </w:r>
      <w:proofErr w:type="spellEnd"/>
      <w:r w:rsidRPr="00F1603A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im BSE-Versuch</w:t>
      </w:r>
    </w:p>
    <w:p w14:paraId="2AF8BCF7" w14:textId="798B86C6" w:rsidR="00F1603A" w:rsidRDefault="00F1603A" w:rsidP="00704B17">
      <w:pPr>
        <w:tabs>
          <w:tab w:val="left" w:pos="0"/>
        </w:tabs>
        <w:spacing w:before="0" w:after="0"/>
        <w:rPr>
          <w:rFonts w:cs="Arial"/>
          <w:sz w:val="24"/>
          <w:szCs w:val="24"/>
        </w:rPr>
      </w:pPr>
      <w:r w:rsidRPr="00F1603A">
        <w:rPr>
          <w:noProof/>
        </w:rPr>
        <w:drawing>
          <wp:inline distT="0" distB="0" distL="0" distR="0" wp14:anchorId="1DE32A6D" wp14:editId="7A185E31">
            <wp:extent cx="2924810" cy="1026496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02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8BFDD" w14:textId="77777777" w:rsidR="00700490" w:rsidRDefault="00700490" w:rsidP="00704B17">
      <w:pPr>
        <w:tabs>
          <w:tab w:val="left" w:pos="0"/>
        </w:tabs>
        <w:spacing w:before="0" w:after="0"/>
        <w:rPr>
          <w:rFonts w:cs="Arial"/>
          <w:sz w:val="24"/>
          <w:szCs w:val="24"/>
        </w:rPr>
      </w:pPr>
    </w:p>
    <w:p w14:paraId="28FCFA12" w14:textId="30248133" w:rsidR="002935C8" w:rsidRPr="00985FCB" w:rsidRDefault="00985FCB" w:rsidP="00704B17">
      <w:pPr>
        <w:tabs>
          <w:tab w:val="left" w:pos="0"/>
        </w:tabs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Mit zunehmender Tiefe nahmen die NO</w:t>
      </w:r>
      <w:r w:rsidRPr="006E729D">
        <w:rPr>
          <w:rFonts w:cs="Arial"/>
          <w:sz w:val="24"/>
          <w:szCs w:val="24"/>
          <w:vertAlign w:val="subscript"/>
        </w:rPr>
        <w:t>3</w:t>
      </w:r>
      <w:r w:rsidRPr="006E729D">
        <w:rPr>
          <w:rFonts w:cs="Arial"/>
          <w:sz w:val="24"/>
          <w:szCs w:val="24"/>
          <w:vertAlign w:val="superscript"/>
        </w:rPr>
        <w:t>-</w:t>
      </w:r>
      <w:r>
        <w:rPr>
          <w:rFonts w:cs="Arial"/>
          <w:sz w:val="24"/>
          <w:szCs w:val="24"/>
        </w:rPr>
        <w:t xml:space="preserve">-Abbauraten mit täglichen Raten von 0,13 %  ab. </w:t>
      </w:r>
      <w:r w:rsidR="006E729D">
        <w:rPr>
          <w:rFonts w:cs="Arial"/>
          <w:sz w:val="24"/>
          <w:szCs w:val="24"/>
        </w:rPr>
        <w:t xml:space="preserve">Diese Ergebnisse stimmen sehr gut mit der Ist-Zustandsanalytik des Standorts überein, welche die höchsten C-Gehalte (TOC, DOC) sowie </w:t>
      </w:r>
      <w:proofErr w:type="spellStart"/>
      <w:r w:rsidR="006E729D">
        <w:rPr>
          <w:rFonts w:cs="Arial"/>
          <w:sz w:val="24"/>
          <w:szCs w:val="24"/>
        </w:rPr>
        <w:t>N</w:t>
      </w:r>
      <w:r w:rsidR="006E729D" w:rsidRPr="00F1603A">
        <w:rPr>
          <w:rFonts w:cs="Arial"/>
          <w:sz w:val="24"/>
          <w:szCs w:val="24"/>
          <w:vertAlign w:val="subscript"/>
        </w:rPr>
        <w:t>t</w:t>
      </w:r>
      <w:proofErr w:type="spellEnd"/>
      <w:r w:rsidR="006E729D">
        <w:rPr>
          <w:rFonts w:cs="Arial"/>
          <w:sz w:val="24"/>
          <w:szCs w:val="24"/>
        </w:rPr>
        <w:t xml:space="preserve"> und NO</w:t>
      </w:r>
      <w:r w:rsidR="006E729D" w:rsidRPr="00F1603A">
        <w:rPr>
          <w:rFonts w:cs="Arial"/>
          <w:sz w:val="24"/>
          <w:szCs w:val="24"/>
          <w:vertAlign w:val="subscript"/>
        </w:rPr>
        <w:t>3</w:t>
      </w:r>
      <w:r w:rsidR="006E729D" w:rsidRPr="00F1603A">
        <w:rPr>
          <w:rFonts w:cs="Arial"/>
          <w:sz w:val="24"/>
          <w:szCs w:val="24"/>
          <w:vertAlign w:val="superscript"/>
        </w:rPr>
        <w:t>-</w:t>
      </w:r>
      <w:r w:rsidR="006E729D">
        <w:rPr>
          <w:rFonts w:cs="Arial"/>
          <w:sz w:val="24"/>
          <w:szCs w:val="24"/>
        </w:rPr>
        <w:t xml:space="preserve">-Gehalte und damit gute </w:t>
      </w:r>
      <w:r w:rsidR="005201E0">
        <w:rPr>
          <w:rFonts w:cs="Arial"/>
          <w:sz w:val="24"/>
          <w:szCs w:val="24"/>
        </w:rPr>
        <w:t>Abbaubedingungen</w:t>
      </w:r>
      <w:r w:rsidR="006E729D">
        <w:rPr>
          <w:rFonts w:cs="Arial"/>
          <w:sz w:val="24"/>
          <w:szCs w:val="24"/>
        </w:rPr>
        <w:t xml:space="preserve"> für den oberen Bodenbereich anzeigte (cf. Tab</w:t>
      </w:r>
      <w:r w:rsidR="00C10CBC">
        <w:rPr>
          <w:rFonts w:cs="Arial"/>
          <w:sz w:val="24"/>
          <w:szCs w:val="24"/>
        </w:rPr>
        <w:t>. 3</w:t>
      </w:r>
      <w:r w:rsidR="006E729D">
        <w:rPr>
          <w:rFonts w:cs="Arial"/>
          <w:sz w:val="24"/>
          <w:szCs w:val="24"/>
        </w:rPr>
        <w:t xml:space="preserve">). Das </w:t>
      </w:r>
      <w:proofErr w:type="spellStart"/>
      <w:r w:rsidR="006E729D">
        <w:rPr>
          <w:rFonts w:cs="Arial"/>
          <w:sz w:val="24"/>
          <w:szCs w:val="24"/>
        </w:rPr>
        <w:t>N</w:t>
      </w:r>
      <w:r w:rsidR="006E729D" w:rsidRPr="009F1CCC">
        <w:rPr>
          <w:rFonts w:cs="Arial"/>
          <w:sz w:val="24"/>
          <w:szCs w:val="24"/>
          <w:vertAlign w:val="subscript"/>
        </w:rPr>
        <w:t>t</w:t>
      </w:r>
      <w:proofErr w:type="spellEnd"/>
      <w:r w:rsidR="006E729D">
        <w:rPr>
          <w:rFonts w:cs="Arial"/>
          <w:sz w:val="24"/>
          <w:szCs w:val="24"/>
        </w:rPr>
        <w:t>/BSB</w:t>
      </w:r>
      <w:r w:rsidR="006E729D" w:rsidRPr="00F1603A">
        <w:rPr>
          <w:rFonts w:cs="Arial"/>
          <w:sz w:val="24"/>
          <w:szCs w:val="24"/>
          <w:vertAlign w:val="subscript"/>
        </w:rPr>
        <w:t>5</w:t>
      </w:r>
      <w:r w:rsidR="006E729D">
        <w:rPr>
          <w:rFonts w:cs="Arial"/>
          <w:sz w:val="24"/>
          <w:szCs w:val="24"/>
        </w:rPr>
        <w:t xml:space="preserve">-Verhältnis </w:t>
      </w:r>
      <w:r w:rsidR="00C10CBC">
        <w:rPr>
          <w:rFonts w:cs="Arial"/>
          <w:sz w:val="24"/>
          <w:szCs w:val="24"/>
        </w:rPr>
        <w:t xml:space="preserve">kann allerdings nicht </w:t>
      </w:r>
      <w:r w:rsidR="006E729D">
        <w:rPr>
          <w:rFonts w:cs="Arial"/>
          <w:sz w:val="24"/>
          <w:szCs w:val="24"/>
        </w:rPr>
        <w:t xml:space="preserve">als Maß für die </w:t>
      </w:r>
      <w:r w:rsidR="00C10CBC">
        <w:rPr>
          <w:rFonts w:cs="Arial"/>
          <w:sz w:val="24"/>
          <w:szCs w:val="24"/>
        </w:rPr>
        <w:t xml:space="preserve">Einschätzung </w:t>
      </w:r>
      <w:r w:rsidR="00F1603A">
        <w:rPr>
          <w:rFonts w:cs="Arial"/>
          <w:sz w:val="24"/>
          <w:szCs w:val="24"/>
        </w:rPr>
        <w:t>optim</w:t>
      </w:r>
      <w:r w:rsidR="00F1603A">
        <w:rPr>
          <w:rFonts w:cs="Arial"/>
          <w:sz w:val="24"/>
          <w:szCs w:val="24"/>
        </w:rPr>
        <w:t>a</w:t>
      </w:r>
      <w:r w:rsidR="00F1603A">
        <w:rPr>
          <w:rFonts w:cs="Arial"/>
          <w:sz w:val="24"/>
          <w:szCs w:val="24"/>
        </w:rPr>
        <w:t xml:space="preserve">ler Voraussetzungen </w:t>
      </w:r>
      <w:r w:rsidR="00C10CBC">
        <w:rPr>
          <w:rFonts w:cs="Arial"/>
          <w:sz w:val="24"/>
          <w:szCs w:val="24"/>
        </w:rPr>
        <w:t>für den heterotrophen Umsatz</w:t>
      </w:r>
      <w:r w:rsidR="006E729D">
        <w:rPr>
          <w:rFonts w:cs="Arial"/>
          <w:sz w:val="24"/>
          <w:szCs w:val="24"/>
        </w:rPr>
        <w:t xml:space="preserve"> bestätigt werden.</w:t>
      </w:r>
      <w:r w:rsidR="00BA0EDE">
        <w:rPr>
          <w:rFonts w:cs="Arial"/>
          <w:sz w:val="24"/>
          <w:szCs w:val="24"/>
        </w:rPr>
        <w:t xml:space="preserve"> Anhand der Ä</w:t>
      </w:r>
      <w:r w:rsidR="00BA0EDE">
        <w:rPr>
          <w:rFonts w:cs="Arial"/>
          <w:sz w:val="24"/>
          <w:szCs w:val="24"/>
        </w:rPr>
        <w:t>n</w:t>
      </w:r>
      <w:r w:rsidR="00BA0EDE">
        <w:rPr>
          <w:rFonts w:cs="Arial"/>
          <w:sz w:val="24"/>
          <w:szCs w:val="24"/>
        </w:rPr>
        <w:t>derungen relevanter Parameter der Denitr</w:t>
      </w:r>
      <w:r w:rsidR="00BA0EDE">
        <w:rPr>
          <w:rFonts w:cs="Arial"/>
          <w:sz w:val="24"/>
          <w:szCs w:val="24"/>
        </w:rPr>
        <w:t>i</w:t>
      </w:r>
      <w:r w:rsidR="00BA0EDE">
        <w:rPr>
          <w:rFonts w:cs="Arial"/>
          <w:sz w:val="24"/>
          <w:szCs w:val="24"/>
        </w:rPr>
        <w:lastRenderedPageBreak/>
        <w:t xml:space="preserve">fikation kann </w:t>
      </w:r>
      <w:r w:rsidR="00AF229C">
        <w:rPr>
          <w:rFonts w:cs="Arial"/>
          <w:sz w:val="24"/>
          <w:szCs w:val="24"/>
        </w:rPr>
        <w:t xml:space="preserve">nicht eindeutig </w:t>
      </w:r>
      <w:r w:rsidR="00BA0EDE">
        <w:rPr>
          <w:rFonts w:cs="Arial"/>
          <w:sz w:val="24"/>
          <w:szCs w:val="24"/>
        </w:rPr>
        <w:t>ein het</w:t>
      </w:r>
      <w:r w:rsidR="00BA0EDE">
        <w:rPr>
          <w:rFonts w:cs="Arial"/>
          <w:sz w:val="24"/>
          <w:szCs w:val="24"/>
        </w:rPr>
        <w:t>e</w:t>
      </w:r>
      <w:r w:rsidR="00BA0EDE">
        <w:rPr>
          <w:rFonts w:cs="Arial"/>
          <w:sz w:val="24"/>
          <w:szCs w:val="24"/>
        </w:rPr>
        <w:t xml:space="preserve">rotropher </w:t>
      </w:r>
      <w:r w:rsidR="00AF229C">
        <w:rPr>
          <w:rFonts w:cs="Arial"/>
          <w:sz w:val="24"/>
          <w:szCs w:val="24"/>
        </w:rPr>
        <w:t>oder</w:t>
      </w:r>
      <w:r w:rsidR="00BA0EDE">
        <w:rPr>
          <w:rFonts w:cs="Arial"/>
          <w:sz w:val="24"/>
          <w:szCs w:val="24"/>
        </w:rPr>
        <w:t xml:space="preserve"> autotropher Umsatz abgele</w:t>
      </w:r>
      <w:r w:rsidR="00BA0EDE">
        <w:rPr>
          <w:rFonts w:cs="Arial"/>
          <w:sz w:val="24"/>
          <w:szCs w:val="24"/>
        </w:rPr>
        <w:t>i</w:t>
      </w:r>
      <w:r w:rsidR="00BA0EDE">
        <w:rPr>
          <w:rFonts w:cs="Arial"/>
          <w:sz w:val="24"/>
          <w:szCs w:val="24"/>
        </w:rPr>
        <w:t xml:space="preserve">tet werden. Die </w:t>
      </w:r>
      <w:r w:rsidR="006948FE">
        <w:rPr>
          <w:rFonts w:cs="Arial"/>
          <w:sz w:val="24"/>
          <w:szCs w:val="24"/>
        </w:rPr>
        <w:t xml:space="preserve">täglichen </w:t>
      </w:r>
      <w:r w:rsidR="00BA0EDE">
        <w:rPr>
          <w:rFonts w:cs="Arial"/>
          <w:sz w:val="24"/>
          <w:szCs w:val="24"/>
        </w:rPr>
        <w:t>N</w:t>
      </w:r>
      <w:r w:rsidR="00BA0EDE" w:rsidRPr="00097D06">
        <w:rPr>
          <w:rFonts w:cs="Arial"/>
          <w:sz w:val="24"/>
          <w:szCs w:val="24"/>
          <w:vertAlign w:val="subscript"/>
        </w:rPr>
        <w:t>2</w:t>
      </w:r>
      <w:r w:rsidR="00BA0EDE">
        <w:rPr>
          <w:rFonts w:cs="Arial"/>
          <w:sz w:val="24"/>
          <w:szCs w:val="24"/>
        </w:rPr>
        <w:t xml:space="preserve">-Bildungsraten lagen bei maximal </w:t>
      </w:r>
      <w:r w:rsidR="00BA0EDE" w:rsidRPr="00BA0EDE">
        <w:rPr>
          <w:rFonts w:cs="Arial"/>
          <w:sz w:val="24"/>
          <w:szCs w:val="24"/>
        </w:rPr>
        <w:t>2,38474E-05</w:t>
      </w:r>
      <w:r w:rsidR="006948FE">
        <w:rPr>
          <w:rFonts w:cs="Arial"/>
          <w:sz w:val="24"/>
          <w:szCs w:val="24"/>
        </w:rPr>
        <w:t xml:space="preserve"> bedingt durch die niedrigen NO</w:t>
      </w:r>
      <w:r w:rsidR="006948FE" w:rsidRPr="00C10CBC">
        <w:rPr>
          <w:rFonts w:cs="Arial"/>
          <w:sz w:val="24"/>
          <w:szCs w:val="24"/>
          <w:vertAlign w:val="subscript"/>
        </w:rPr>
        <w:t>3</w:t>
      </w:r>
      <w:r w:rsidR="006948FE" w:rsidRPr="00C10CBC">
        <w:rPr>
          <w:rFonts w:cs="Arial"/>
          <w:sz w:val="24"/>
          <w:szCs w:val="24"/>
          <w:vertAlign w:val="superscript"/>
        </w:rPr>
        <w:t>-</w:t>
      </w:r>
      <w:r w:rsidR="006948FE">
        <w:rPr>
          <w:rFonts w:cs="Arial"/>
          <w:sz w:val="24"/>
          <w:szCs w:val="24"/>
        </w:rPr>
        <w:t>-Gehalte (Abb</w:t>
      </w:r>
      <w:r w:rsidR="004F48F0">
        <w:rPr>
          <w:rFonts w:cs="Arial"/>
          <w:sz w:val="24"/>
          <w:szCs w:val="24"/>
        </w:rPr>
        <w:t>. 5</w:t>
      </w:r>
      <w:r w:rsidR="006948FE">
        <w:rPr>
          <w:rFonts w:cs="Arial"/>
          <w:sz w:val="24"/>
          <w:szCs w:val="24"/>
        </w:rPr>
        <w:t>). Die Effektivität des NO</w:t>
      </w:r>
      <w:r w:rsidR="006948FE" w:rsidRPr="00C10CBC">
        <w:rPr>
          <w:rFonts w:cs="Arial"/>
          <w:sz w:val="24"/>
          <w:szCs w:val="24"/>
          <w:vertAlign w:val="subscript"/>
        </w:rPr>
        <w:t>3</w:t>
      </w:r>
      <w:r w:rsidR="006948FE" w:rsidRPr="00C10CBC">
        <w:rPr>
          <w:rFonts w:cs="Arial"/>
          <w:sz w:val="24"/>
          <w:szCs w:val="24"/>
          <w:vertAlign w:val="superscript"/>
        </w:rPr>
        <w:t>-</w:t>
      </w:r>
      <w:r w:rsidR="006948FE">
        <w:rPr>
          <w:rFonts w:cs="Arial"/>
          <w:sz w:val="24"/>
          <w:szCs w:val="24"/>
        </w:rPr>
        <w:t>-Abbaus war mit maximal 99 % dennoch als sehr hoch ei</w:t>
      </w:r>
      <w:r w:rsidR="006948FE">
        <w:rPr>
          <w:rFonts w:cs="Arial"/>
          <w:sz w:val="24"/>
          <w:szCs w:val="24"/>
        </w:rPr>
        <w:t>n</w:t>
      </w:r>
      <w:r w:rsidR="006948FE">
        <w:rPr>
          <w:rFonts w:cs="Arial"/>
          <w:sz w:val="24"/>
          <w:szCs w:val="24"/>
        </w:rPr>
        <w:t xml:space="preserve">zuschätzen. </w:t>
      </w:r>
      <w:r w:rsidR="0004636B">
        <w:rPr>
          <w:rFonts w:cs="Arial"/>
          <w:sz w:val="24"/>
          <w:szCs w:val="24"/>
        </w:rPr>
        <w:t>Vergleichbare Ergebnisse we</w:t>
      </w:r>
      <w:r w:rsidR="0004636B">
        <w:rPr>
          <w:rFonts w:cs="Arial"/>
          <w:sz w:val="24"/>
          <w:szCs w:val="24"/>
        </w:rPr>
        <w:t>r</w:t>
      </w:r>
      <w:r w:rsidR="0004636B">
        <w:rPr>
          <w:rFonts w:cs="Arial"/>
          <w:sz w:val="24"/>
          <w:szCs w:val="24"/>
        </w:rPr>
        <w:t>den in anderen Studien bei optimaler C-Verfügbarkeit für den heterotrophen Umsatz angegeben (z.B. Zhao et al., 2012).</w:t>
      </w:r>
      <w:r w:rsidR="006948F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</w:t>
      </w:r>
    </w:p>
    <w:p w14:paraId="0C123DB6" w14:textId="77777777" w:rsidR="002935C8" w:rsidRPr="00C74264" w:rsidRDefault="002935C8" w:rsidP="00704B17">
      <w:pPr>
        <w:tabs>
          <w:tab w:val="left" w:pos="0"/>
        </w:tabs>
        <w:spacing w:before="0" w:after="0"/>
        <w:rPr>
          <w:rFonts w:cs="Arial"/>
          <w:b/>
          <w:sz w:val="24"/>
          <w:szCs w:val="24"/>
        </w:rPr>
      </w:pPr>
    </w:p>
    <w:p w14:paraId="32D6394C" w14:textId="4CB526F4" w:rsidR="002935C8" w:rsidRPr="00C74264" w:rsidRDefault="00CD1A40" w:rsidP="00704B17">
      <w:pPr>
        <w:tabs>
          <w:tab w:val="left" w:pos="0"/>
        </w:tabs>
        <w:spacing w:before="0" w:after="0"/>
        <w:rPr>
          <w:rFonts w:cs="Arial"/>
          <w:b/>
          <w:sz w:val="24"/>
          <w:szCs w:val="24"/>
        </w:rPr>
      </w:pPr>
      <w:r w:rsidRPr="00CD1A40">
        <w:rPr>
          <w:noProof/>
        </w:rPr>
        <w:drawing>
          <wp:inline distT="0" distB="0" distL="0" distR="0" wp14:anchorId="1AC9AA73" wp14:editId="5549CE0B">
            <wp:extent cx="2924810" cy="1890938"/>
            <wp:effectExtent l="0" t="0" r="0" b="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89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46D1E" w14:textId="30A90BBA" w:rsidR="004C0997" w:rsidRDefault="004C0997" w:rsidP="004C0997">
      <w:pPr>
        <w:pStyle w:val="Beschriftung"/>
        <w:spacing w:before="0"/>
        <w:rPr>
          <w:rFonts w:cs="Arial"/>
          <w:b w:val="0"/>
          <w:sz w:val="24"/>
          <w:szCs w:val="24"/>
        </w:rPr>
      </w:pPr>
      <w:r>
        <w:t>Abbildung 5: N</w:t>
      </w:r>
      <w:r w:rsidRPr="00937B5E">
        <w:rPr>
          <w:vertAlign w:val="subscript"/>
        </w:rPr>
        <w:t>2</w:t>
      </w:r>
      <w:r>
        <w:t>-Bildungs- und NO</w:t>
      </w:r>
      <w:r w:rsidRPr="00937B5E">
        <w:rPr>
          <w:vertAlign w:val="subscript"/>
        </w:rPr>
        <w:t>3</w:t>
      </w:r>
      <w:r w:rsidRPr="00937B5E">
        <w:rPr>
          <w:vertAlign w:val="superscript"/>
        </w:rPr>
        <w:t>-</w:t>
      </w:r>
      <w:r>
        <w:t xml:space="preserve">-Abbauraten in den Mischproben der Fläche </w:t>
      </w:r>
      <w:proofErr w:type="spellStart"/>
      <w:r>
        <w:t>Barnstädt</w:t>
      </w:r>
      <w:proofErr w:type="spellEnd"/>
      <w:r w:rsidR="002F2E34">
        <w:t xml:space="preserve"> im BSE-Versuch</w:t>
      </w:r>
    </w:p>
    <w:p w14:paraId="3A1141D7" w14:textId="77777777" w:rsidR="00B34F3A" w:rsidRPr="00CD1A40" w:rsidRDefault="00B34F3A" w:rsidP="00B34F3A">
      <w:pPr>
        <w:tabs>
          <w:tab w:val="left" w:pos="0"/>
        </w:tabs>
        <w:spacing w:before="0" w:after="0"/>
        <w:rPr>
          <w:rFonts w:cs="Arial"/>
          <w:b/>
          <w:sz w:val="24"/>
          <w:szCs w:val="24"/>
        </w:rPr>
      </w:pPr>
    </w:p>
    <w:p w14:paraId="179E96F0" w14:textId="159E0880" w:rsidR="00B34F3A" w:rsidRPr="00E32DAF" w:rsidRDefault="00B34F3A" w:rsidP="00904751">
      <w:pPr>
        <w:tabs>
          <w:tab w:val="left" w:pos="0"/>
        </w:tabs>
        <w:spacing w:before="60" w:after="0"/>
        <w:rPr>
          <w:rFonts w:cs="Arial"/>
          <w:b/>
          <w:sz w:val="24"/>
          <w:szCs w:val="24"/>
        </w:rPr>
      </w:pPr>
      <w:r w:rsidRPr="00E32DAF">
        <w:rPr>
          <w:rFonts w:cs="Arial"/>
          <w:b/>
          <w:sz w:val="24"/>
          <w:szCs w:val="24"/>
        </w:rPr>
        <w:t>Schlussfolgerungen</w:t>
      </w:r>
    </w:p>
    <w:p w14:paraId="6AB8D669" w14:textId="63F03FFC" w:rsidR="00B34F3A" w:rsidRPr="00B34F3A" w:rsidRDefault="00B34F3A" w:rsidP="00904751">
      <w:pPr>
        <w:tabs>
          <w:tab w:val="left" w:pos="0"/>
        </w:tabs>
        <w:spacing w:before="6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</w:t>
      </w:r>
      <w:r w:rsidRPr="00B34F3A">
        <w:rPr>
          <w:rFonts w:cs="Arial"/>
          <w:sz w:val="24"/>
          <w:szCs w:val="24"/>
        </w:rPr>
        <w:t xml:space="preserve"> vorliegenden Untersuchungen </w:t>
      </w:r>
      <w:r>
        <w:rPr>
          <w:rFonts w:cs="Arial"/>
          <w:sz w:val="24"/>
          <w:szCs w:val="24"/>
        </w:rPr>
        <w:t>wurde</w:t>
      </w:r>
      <w:r w:rsidRPr="00B34F3A">
        <w:rPr>
          <w:rFonts w:cs="Arial"/>
          <w:sz w:val="24"/>
          <w:szCs w:val="24"/>
        </w:rPr>
        <w:t xml:space="preserve"> ein im Vergleich zum het</w:t>
      </w:r>
      <w:r>
        <w:rPr>
          <w:rFonts w:cs="Arial"/>
          <w:sz w:val="24"/>
          <w:szCs w:val="24"/>
        </w:rPr>
        <w:t>e</w:t>
      </w:r>
      <w:r w:rsidRPr="00B34F3A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otrophen Umsatz deutlich geringeres NO</w:t>
      </w:r>
      <w:r w:rsidRPr="00904751">
        <w:rPr>
          <w:rFonts w:cs="Arial"/>
          <w:sz w:val="24"/>
          <w:szCs w:val="24"/>
          <w:vertAlign w:val="subscript"/>
        </w:rPr>
        <w:t>3</w:t>
      </w:r>
      <w:r w:rsidR="00747099">
        <w:rPr>
          <w:rFonts w:cs="Arial"/>
          <w:sz w:val="24"/>
          <w:szCs w:val="24"/>
          <w:vertAlign w:val="superscript"/>
        </w:rPr>
        <w:t>-</w:t>
      </w:r>
      <w:r w:rsidR="00747099" w:rsidRPr="003270D5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Abbaupotential</w:t>
      </w:r>
      <w:r w:rsidR="00CC50CF">
        <w:rPr>
          <w:rFonts w:cs="Arial"/>
          <w:sz w:val="24"/>
          <w:szCs w:val="24"/>
        </w:rPr>
        <w:t xml:space="preserve"> bzw. -Abbauraten</w:t>
      </w:r>
      <w:r>
        <w:rPr>
          <w:rFonts w:cs="Arial"/>
          <w:sz w:val="24"/>
          <w:szCs w:val="24"/>
        </w:rPr>
        <w:t xml:space="preserve"> bei der autotrophen D</w:t>
      </w:r>
      <w:r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nitrifikation nachgewiesen. Unter natürl</w:t>
      </w:r>
      <w:r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chen Bedingungen scheinen bei Verfügba</w:t>
      </w:r>
      <w:r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keit entsprechender Elektronendonatoren die Prozesse der heterotrophen und a</w:t>
      </w:r>
      <w:r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>totrophen Denitrifikation simultan stattzufi</w:t>
      </w:r>
      <w:r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>den</w:t>
      </w:r>
      <w:r w:rsidR="00220BC2">
        <w:rPr>
          <w:rFonts w:cs="Arial"/>
          <w:sz w:val="24"/>
          <w:szCs w:val="24"/>
        </w:rPr>
        <w:t>. Allerdings wird das NO</w:t>
      </w:r>
      <w:r w:rsidR="00220BC2" w:rsidRPr="00904751">
        <w:rPr>
          <w:rFonts w:cs="Arial"/>
          <w:sz w:val="24"/>
          <w:szCs w:val="24"/>
          <w:vertAlign w:val="subscript"/>
        </w:rPr>
        <w:t>3</w:t>
      </w:r>
      <w:r w:rsidR="00220BC2" w:rsidRPr="00904751">
        <w:rPr>
          <w:rFonts w:cs="Arial"/>
          <w:sz w:val="24"/>
          <w:szCs w:val="24"/>
          <w:vertAlign w:val="superscript"/>
        </w:rPr>
        <w:t>-</w:t>
      </w:r>
      <w:r w:rsidR="00220BC2">
        <w:rPr>
          <w:rFonts w:cs="Arial"/>
          <w:sz w:val="24"/>
          <w:szCs w:val="24"/>
        </w:rPr>
        <w:t xml:space="preserve">-Abbauvermögen der untersuchten Böden durch die C-Verfügbarkeit limitiert. </w:t>
      </w:r>
      <w:r w:rsidR="00CC50CF">
        <w:rPr>
          <w:rFonts w:cs="Arial"/>
          <w:sz w:val="24"/>
          <w:szCs w:val="24"/>
        </w:rPr>
        <w:t>Die e</w:t>
      </w:r>
      <w:r w:rsidR="00CC50CF">
        <w:rPr>
          <w:rFonts w:cs="Arial"/>
          <w:sz w:val="24"/>
          <w:szCs w:val="24"/>
        </w:rPr>
        <w:t>r</w:t>
      </w:r>
      <w:r w:rsidR="00CC50CF">
        <w:rPr>
          <w:rFonts w:cs="Arial"/>
          <w:sz w:val="24"/>
          <w:szCs w:val="24"/>
        </w:rPr>
        <w:t>zielten Ergebnisse sind die Grundlage für die nachfolgend durchzuführende Sicke</w:t>
      </w:r>
      <w:r w:rsidR="00CC50CF">
        <w:rPr>
          <w:rFonts w:cs="Arial"/>
          <w:sz w:val="24"/>
          <w:szCs w:val="24"/>
        </w:rPr>
        <w:t>r</w:t>
      </w:r>
      <w:r w:rsidR="00CC50CF">
        <w:rPr>
          <w:rFonts w:cs="Arial"/>
          <w:sz w:val="24"/>
          <w:szCs w:val="24"/>
        </w:rPr>
        <w:t>wasserprognose sowie f</w:t>
      </w:r>
      <w:r w:rsidR="00220BC2">
        <w:rPr>
          <w:rFonts w:cs="Arial"/>
          <w:sz w:val="24"/>
          <w:szCs w:val="24"/>
        </w:rPr>
        <w:t>ortsetzende</w:t>
      </w:r>
      <w:r w:rsidR="00CC50CF">
        <w:rPr>
          <w:rFonts w:cs="Arial"/>
          <w:sz w:val="24"/>
          <w:szCs w:val="24"/>
        </w:rPr>
        <w:t>r</w:t>
      </w:r>
      <w:r w:rsidR="00220BC2">
        <w:rPr>
          <w:rFonts w:cs="Arial"/>
          <w:sz w:val="24"/>
          <w:szCs w:val="24"/>
        </w:rPr>
        <w:t xml:space="preserve"> Unte</w:t>
      </w:r>
      <w:r w:rsidR="00220BC2">
        <w:rPr>
          <w:rFonts w:cs="Arial"/>
          <w:sz w:val="24"/>
          <w:szCs w:val="24"/>
        </w:rPr>
        <w:t>r</w:t>
      </w:r>
      <w:r w:rsidR="00220BC2">
        <w:rPr>
          <w:rFonts w:cs="Arial"/>
          <w:sz w:val="24"/>
          <w:szCs w:val="24"/>
        </w:rPr>
        <w:t xml:space="preserve">suchungen zur Prüfung einer </w:t>
      </w:r>
      <w:r w:rsidR="00904751">
        <w:rPr>
          <w:rFonts w:cs="Arial"/>
          <w:sz w:val="24"/>
          <w:szCs w:val="24"/>
        </w:rPr>
        <w:t xml:space="preserve">gezielten </w:t>
      </w:r>
      <w:r w:rsidR="00220BC2">
        <w:rPr>
          <w:rFonts w:cs="Arial"/>
          <w:sz w:val="24"/>
          <w:szCs w:val="24"/>
        </w:rPr>
        <w:t>Steuerung des NO</w:t>
      </w:r>
      <w:r w:rsidR="00220BC2" w:rsidRPr="00904751">
        <w:rPr>
          <w:rFonts w:cs="Arial"/>
          <w:sz w:val="24"/>
          <w:szCs w:val="24"/>
          <w:vertAlign w:val="subscript"/>
        </w:rPr>
        <w:t>3</w:t>
      </w:r>
      <w:r w:rsidR="00220BC2" w:rsidRPr="00904751">
        <w:rPr>
          <w:rFonts w:cs="Arial"/>
          <w:sz w:val="24"/>
          <w:szCs w:val="24"/>
          <w:vertAlign w:val="superscript"/>
        </w:rPr>
        <w:t>-</w:t>
      </w:r>
      <w:r w:rsidR="00220BC2">
        <w:rPr>
          <w:rFonts w:cs="Arial"/>
          <w:sz w:val="24"/>
          <w:szCs w:val="24"/>
        </w:rPr>
        <w:t>-Abbaus durch kontro</w:t>
      </w:r>
      <w:r w:rsidR="00220BC2">
        <w:rPr>
          <w:rFonts w:cs="Arial"/>
          <w:sz w:val="24"/>
          <w:szCs w:val="24"/>
        </w:rPr>
        <w:t>l</w:t>
      </w:r>
      <w:r w:rsidR="00220BC2">
        <w:rPr>
          <w:rFonts w:cs="Arial"/>
          <w:sz w:val="24"/>
          <w:szCs w:val="24"/>
        </w:rPr>
        <w:t>lierte C-Zufuhr, um die NO</w:t>
      </w:r>
      <w:r w:rsidR="00220BC2" w:rsidRPr="00904751">
        <w:rPr>
          <w:rFonts w:cs="Arial"/>
          <w:sz w:val="24"/>
          <w:szCs w:val="24"/>
          <w:vertAlign w:val="subscript"/>
        </w:rPr>
        <w:t>3</w:t>
      </w:r>
      <w:r w:rsidR="00220BC2" w:rsidRPr="00904751">
        <w:rPr>
          <w:rFonts w:cs="Arial"/>
          <w:sz w:val="24"/>
          <w:szCs w:val="24"/>
          <w:vertAlign w:val="superscript"/>
        </w:rPr>
        <w:t>-</w:t>
      </w:r>
      <w:r w:rsidR="00220BC2">
        <w:rPr>
          <w:rFonts w:cs="Arial"/>
          <w:sz w:val="24"/>
          <w:szCs w:val="24"/>
        </w:rPr>
        <w:t>-Belastung des Grundwas</w:t>
      </w:r>
      <w:r w:rsidR="00904751">
        <w:rPr>
          <w:rFonts w:cs="Arial"/>
          <w:sz w:val="24"/>
          <w:szCs w:val="24"/>
        </w:rPr>
        <w:t>s</w:t>
      </w:r>
      <w:r w:rsidR="00220BC2">
        <w:rPr>
          <w:rFonts w:cs="Arial"/>
          <w:sz w:val="24"/>
          <w:szCs w:val="24"/>
        </w:rPr>
        <w:t>er</w:t>
      </w:r>
      <w:r w:rsidR="00904751">
        <w:rPr>
          <w:rFonts w:cs="Arial"/>
          <w:sz w:val="24"/>
          <w:szCs w:val="24"/>
        </w:rPr>
        <w:t>s zu reduzieren.</w:t>
      </w:r>
      <w:r>
        <w:rPr>
          <w:rFonts w:cs="Arial"/>
          <w:sz w:val="24"/>
          <w:szCs w:val="24"/>
        </w:rPr>
        <w:t xml:space="preserve"> </w:t>
      </w:r>
    </w:p>
    <w:p w14:paraId="78E0F5E2" w14:textId="77777777" w:rsidR="007E6190" w:rsidRDefault="007E6190" w:rsidP="004C0997">
      <w:pPr>
        <w:pStyle w:val="Textkrper2"/>
        <w:tabs>
          <w:tab w:val="clear" w:pos="2268"/>
          <w:tab w:val="left" w:pos="567"/>
        </w:tabs>
        <w:spacing w:before="60"/>
        <w:ind w:left="567" w:hanging="567"/>
        <w:rPr>
          <w:rFonts w:cs="Arial"/>
          <w:b/>
          <w:sz w:val="24"/>
          <w:szCs w:val="24"/>
        </w:rPr>
      </w:pPr>
    </w:p>
    <w:p w14:paraId="7D290D6F" w14:textId="77777777" w:rsidR="00770685" w:rsidRPr="00E32DAF" w:rsidRDefault="00770685" w:rsidP="00904751">
      <w:pPr>
        <w:tabs>
          <w:tab w:val="left" w:pos="0"/>
        </w:tabs>
        <w:spacing w:before="60" w:after="0"/>
        <w:rPr>
          <w:rFonts w:cs="Arial"/>
          <w:sz w:val="24"/>
          <w:szCs w:val="24"/>
          <w:lang w:val="en-US"/>
        </w:rPr>
      </w:pPr>
      <w:proofErr w:type="spellStart"/>
      <w:r w:rsidRPr="00E32DAF">
        <w:rPr>
          <w:rFonts w:cs="Arial"/>
          <w:b/>
          <w:sz w:val="24"/>
          <w:szCs w:val="24"/>
          <w:lang w:val="en-US"/>
        </w:rPr>
        <w:t>Literatur</w:t>
      </w:r>
      <w:proofErr w:type="spellEnd"/>
    </w:p>
    <w:p w14:paraId="12BA323D" w14:textId="285C524F" w:rsidR="00EF0CCC" w:rsidRPr="00E32DAF" w:rsidRDefault="00EF0CCC" w:rsidP="00904751">
      <w:pPr>
        <w:pStyle w:val="Zitate"/>
        <w:spacing w:before="60" w:after="0"/>
        <w:ind w:left="113" w:hanging="113"/>
        <w:rPr>
          <w:sz w:val="18"/>
          <w:szCs w:val="18"/>
          <w:lang w:val="en-US"/>
        </w:rPr>
      </w:pPr>
      <w:proofErr w:type="spellStart"/>
      <w:r w:rsidRPr="00981944">
        <w:rPr>
          <w:sz w:val="18"/>
          <w:szCs w:val="18"/>
          <w:lang w:val="en-US"/>
        </w:rPr>
        <w:t>Bremner</w:t>
      </w:r>
      <w:proofErr w:type="spellEnd"/>
      <w:r w:rsidRPr="00981944">
        <w:rPr>
          <w:sz w:val="18"/>
          <w:szCs w:val="18"/>
          <w:lang w:val="en-US"/>
        </w:rPr>
        <w:t>, J. M.</w:t>
      </w:r>
      <w:proofErr w:type="gramStart"/>
      <w:r w:rsidRPr="00981944">
        <w:rPr>
          <w:sz w:val="18"/>
          <w:szCs w:val="18"/>
          <w:lang w:val="en-US"/>
        </w:rPr>
        <w:t>,</w:t>
      </w:r>
      <w:r w:rsidR="005D45C9" w:rsidRPr="00981944">
        <w:rPr>
          <w:sz w:val="18"/>
          <w:szCs w:val="18"/>
          <w:lang w:val="en-US"/>
        </w:rPr>
        <w:t>1</w:t>
      </w:r>
      <w:r w:rsidRPr="00981944">
        <w:rPr>
          <w:sz w:val="18"/>
          <w:szCs w:val="18"/>
          <w:lang w:val="en-US"/>
        </w:rPr>
        <w:t>997</w:t>
      </w:r>
      <w:proofErr w:type="gramEnd"/>
      <w:r w:rsidRPr="00981944">
        <w:rPr>
          <w:sz w:val="18"/>
          <w:szCs w:val="18"/>
          <w:lang w:val="en-US"/>
        </w:rPr>
        <w:t xml:space="preserve">: Sources of nitrous oxide in soils. </w:t>
      </w:r>
      <w:proofErr w:type="spellStart"/>
      <w:proofErr w:type="gramStart"/>
      <w:r w:rsidRPr="00E32DAF">
        <w:rPr>
          <w:sz w:val="18"/>
          <w:szCs w:val="18"/>
          <w:lang w:val="en-US"/>
        </w:rPr>
        <w:t>Nu</w:t>
      </w:r>
      <w:r w:rsidRPr="00EF0CCC">
        <w:rPr>
          <w:sz w:val="18"/>
          <w:szCs w:val="18"/>
          <w:lang w:val="en-US"/>
        </w:rPr>
        <w:t>tr</w:t>
      </w:r>
      <w:proofErr w:type="spellEnd"/>
      <w:r w:rsidRPr="00EF0CCC">
        <w:rPr>
          <w:sz w:val="18"/>
          <w:szCs w:val="18"/>
          <w:lang w:val="en-US"/>
        </w:rPr>
        <w:t>.</w:t>
      </w:r>
      <w:proofErr w:type="gramEnd"/>
      <w:r w:rsidRPr="00EF0CCC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EF0CCC">
        <w:rPr>
          <w:sz w:val="18"/>
          <w:szCs w:val="18"/>
          <w:lang w:val="en-US"/>
        </w:rPr>
        <w:t>Cycl</w:t>
      </w:r>
      <w:proofErr w:type="spellEnd"/>
      <w:r w:rsidRPr="00EF0CCC">
        <w:rPr>
          <w:sz w:val="18"/>
          <w:szCs w:val="18"/>
          <w:lang w:val="en-US"/>
        </w:rPr>
        <w:t>.</w:t>
      </w:r>
      <w:proofErr w:type="gramEnd"/>
      <w:r w:rsidRPr="00EF0CCC">
        <w:rPr>
          <w:sz w:val="18"/>
          <w:szCs w:val="18"/>
          <w:lang w:val="en-US"/>
        </w:rPr>
        <w:t xml:space="preserve"> </w:t>
      </w:r>
      <w:proofErr w:type="spellStart"/>
      <w:proofErr w:type="gramStart"/>
      <w:r w:rsidRPr="00EF0CCC">
        <w:rPr>
          <w:sz w:val="18"/>
          <w:szCs w:val="18"/>
          <w:lang w:val="en-US"/>
        </w:rPr>
        <w:t>Agroecosyst</w:t>
      </w:r>
      <w:proofErr w:type="spellEnd"/>
      <w:r w:rsidRPr="00EF0CCC">
        <w:rPr>
          <w:sz w:val="18"/>
          <w:szCs w:val="18"/>
          <w:lang w:val="en-US"/>
        </w:rPr>
        <w:t>.</w:t>
      </w:r>
      <w:proofErr w:type="gramEnd"/>
      <w:r w:rsidRPr="00EF0CCC">
        <w:rPr>
          <w:sz w:val="18"/>
          <w:szCs w:val="18"/>
          <w:lang w:val="en-US"/>
        </w:rPr>
        <w:t xml:space="preserve"> </w:t>
      </w:r>
      <w:r w:rsidRPr="00E32DAF">
        <w:rPr>
          <w:sz w:val="18"/>
          <w:szCs w:val="18"/>
          <w:lang w:val="en-US"/>
        </w:rPr>
        <w:t>49, 7–16.</w:t>
      </w:r>
    </w:p>
    <w:p w14:paraId="75C965F5" w14:textId="18AECC69" w:rsidR="005D2C4E" w:rsidRPr="005D45C9" w:rsidRDefault="005D45C9" w:rsidP="00DE1C1C">
      <w:pPr>
        <w:pStyle w:val="Zitate"/>
        <w:spacing w:after="0"/>
        <w:ind w:left="113" w:hanging="113"/>
        <w:rPr>
          <w:sz w:val="18"/>
          <w:szCs w:val="18"/>
        </w:rPr>
      </w:pPr>
      <w:r>
        <w:rPr>
          <w:sz w:val="18"/>
          <w:szCs w:val="18"/>
          <w:lang w:val="en-US"/>
        </w:rPr>
        <w:lastRenderedPageBreak/>
        <w:t xml:space="preserve">Giles, M., Morley, N., </w:t>
      </w:r>
      <w:proofErr w:type="spellStart"/>
      <w:r>
        <w:rPr>
          <w:sz w:val="18"/>
          <w:szCs w:val="18"/>
          <w:lang w:val="en-US"/>
        </w:rPr>
        <w:t>Baggs</w:t>
      </w:r>
      <w:proofErr w:type="spellEnd"/>
      <w:r>
        <w:rPr>
          <w:sz w:val="18"/>
          <w:szCs w:val="18"/>
          <w:lang w:val="en-US"/>
        </w:rPr>
        <w:t xml:space="preserve">, E.M., </w:t>
      </w:r>
      <w:proofErr w:type="spellStart"/>
      <w:r>
        <w:rPr>
          <w:sz w:val="18"/>
          <w:szCs w:val="18"/>
          <w:lang w:val="en-US"/>
        </w:rPr>
        <w:t>Daniell</w:t>
      </w:r>
      <w:proofErr w:type="spellEnd"/>
      <w:r>
        <w:rPr>
          <w:sz w:val="18"/>
          <w:szCs w:val="18"/>
          <w:lang w:val="en-US"/>
        </w:rPr>
        <w:t xml:space="preserve">, T.J., 2012: </w:t>
      </w:r>
      <w:r w:rsidR="005D2C4E" w:rsidRPr="005D2C4E">
        <w:rPr>
          <w:sz w:val="18"/>
          <w:szCs w:val="18"/>
          <w:lang w:val="en-US"/>
        </w:rPr>
        <w:t>Soil nitrate reducing processes – drivers, mechanisms for spatial variation, and significance for nitrous oxide production</w:t>
      </w:r>
      <w:r>
        <w:rPr>
          <w:sz w:val="18"/>
          <w:szCs w:val="18"/>
          <w:lang w:val="en-US"/>
        </w:rPr>
        <w:t xml:space="preserve">. </w:t>
      </w:r>
      <w:r w:rsidRPr="005D45C9">
        <w:rPr>
          <w:sz w:val="18"/>
          <w:szCs w:val="18"/>
        </w:rPr>
        <w:t xml:space="preserve">Front </w:t>
      </w:r>
      <w:proofErr w:type="spellStart"/>
      <w:r w:rsidRPr="005D45C9">
        <w:rPr>
          <w:sz w:val="18"/>
          <w:szCs w:val="18"/>
        </w:rPr>
        <w:t>Microbiol</w:t>
      </w:r>
      <w:proofErr w:type="spellEnd"/>
      <w:r w:rsidRPr="005D45C9">
        <w:rPr>
          <w:sz w:val="18"/>
          <w:szCs w:val="18"/>
        </w:rPr>
        <w:t xml:space="preserve">. 3, 407. </w:t>
      </w:r>
      <w:r>
        <w:rPr>
          <w:sz w:val="18"/>
          <w:szCs w:val="18"/>
        </w:rPr>
        <w:t>Doi:10.3389/fmicb.2012.00407.</w:t>
      </w:r>
    </w:p>
    <w:p w14:paraId="6C1223ED" w14:textId="77D70AEF" w:rsidR="00C81630" w:rsidRDefault="00C81630" w:rsidP="00C81630">
      <w:pPr>
        <w:pStyle w:val="Zitate"/>
        <w:spacing w:after="0"/>
        <w:ind w:left="113" w:hanging="113"/>
        <w:rPr>
          <w:sz w:val="18"/>
          <w:szCs w:val="18"/>
          <w:lang w:val="en-US"/>
        </w:rPr>
      </w:pPr>
      <w:r w:rsidRPr="00C81630">
        <w:rPr>
          <w:sz w:val="18"/>
          <w:szCs w:val="18"/>
          <w:lang w:val="en-US"/>
        </w:rPr>
        <w:t>Glass</w:t>
      </w:r>
      <w:r>
        <w:rPr>
          <w:sz w:val="18"/>
          <w:szCs w:val="18"/>
          <w:lang w:val="en-US"/>
        </w:rPr>
        <w:t>,</w:t>
      </w:r>
      <w:r w:rsidRPr="00C81630">
        <w:rPr>
          <w:sz w:val="18"/>
          <w:szCs w:val="18"/>
          <w:lang w:val="en-US"/>
        </w:rPr>
        <w:t xml:space="preserve"> C., Silverstein</w:t>
      </w:r>
      <w:r>
        <w:rPr>
          <w:sz w:val="18"/>
          <w:szCs w:val="18"/>
          <w:lang w:val="en-US"/>
        </w:rPr>
        <w:t>,</w:t>
      </w:r>
      <w:r w:rsidRPr="00C81630">
        <w:rPr>
          <w:sz w:val="18"/>
          <w:szCs w:val="18"/>
          <w:lang w:val="en-US"/>
        </w:rPr>
        <w:t xml:space="preserve"> J.</w:t>
      </w:r>
      <w:r>
        <w:rPr>
          <w:sz w:val="18"/>
          <w:szCs w:val="18"/>
          <w:lang w:val="en-US"/>
        </w:rPr>
        <w:t>,</w:t>
      </w:r>
      <w:r w:rsidRPr="00C81630">
        <w:rPr>
          <w:sz w:val="18"/>
          <w:szCs w:val="18"/>
          <w:lang w:val="en-US"/>
        </w:rPr>
        <w:t xml:space="preserve"> Oh</w:t>
      </w:r>
      <w:r>
        <w:rPr>
          <w:sz w:val="18"/>
          <w:szCs w:val="18"/>
          <w:lang w:val="en-US"/>
        </w:rPr>
        <w:t>,</w:t>
      </w:r>
      <w:r w:rsidRPr="00C81630">
        <w:rPr>
          <w:sz w:val="18"/>
          <w:szCs w:val="18"/>
          <w:lang w:val="en-US"/>
        </w:rPr>
        <w:t xml:space="preserve"> </w:t>
      </w:r>
      <w:proofErr w:type="gramStart"/>
      <w:r w:rsidRPr="00C81630">
        <w:rPr>
          <w:sz w:val="18"/>
          <w:szCs w:val="18"/>
          <w:lang w:val="en-US"/>
        </w:rPr>
        <w:t>J</w:t>
      </w:r>
      <w:proofErr w:type="gramEnd"/>
      <w:r w:rsidRPr="00C81630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 xml:space="preserve">, </w:t>
      </w:r>
      <w:r w:rsidRPr="00C81630">
        <w:rPr>
          <w:sz w:val="18"/>
          <w:szCs w:val="18"/>
          <w:lang w:val="en-US"/>
        </w:rPr>
        <w:t>1997</w:t>
      </w:r>
      <w:r>
        <w:rPr>
          <w:sz w:val="18"/>
          <w:szCs w:val="18"/>
          <w:lang w:val="en-US"/>
        </w:rPr>
        <w:t>:</w:t>
      </w:r>
      <w:r w:rsidRPr="00C81630">
        <w:rPr>
          <w:sz w:val="18"/>
          <w:szCs w:val="18"/>
          <w:lang w:val="en-US"/>
        </w:rPr>
        <w:t xml:space="preserve"> Inhibition of den</w:t>
      </w:r>
      <w:r w:rsidRPr="00C81630">
        <w:rPr>
          <w:sz w:val="18"/>
          <w:szCs w:val="18"/>
          <w:lang w:val="en-US"/>
        </w:rPr>
        <w:t>i</w:t>
      </w:r>
      <w:r w:rsidRPr="00C81630">
        <w:rPr>
          <w:sz w:val="18"/>
          <w:szCs w:val="18"/>
          <w:lang w:val="en-US"/>
        </w:rPr>
        <w:t>tri</w:t>
      </w:r>
      <w:r>
        <w:rPr>
          <w:sz w:val="18"/>
          <w:szCs w:val="18"/>
          <w:lang w:val="en-US"/>
        </w:rPr>
        <w:t>fi</w:t>
      </w:r>
      <w:r w:rsidRPr="00C81630">
        <w:rPr>
          <w:sz w:val="18"/>
          <w:szCs w:val="18"/>
          <w:lang w:val="en-US"/>
        </w:rPr>
        <w:t xml:space="preserve">cation in activated sludge by nitrite. </w:t>
      </w:r>
      <w:proofErr w:type="gramStart"/>
      <w:r w:rsidRPr="00C81630">
        <w:rPr>
          <w:sz w:val="18"/>
          <w:szCs w:val="18"/>
          <w:lang w:val="en-US"/>
        </w:rPr>
        <w:t>Wat.</w:t>
      </w:r>
      <w:proofErr w:type="gramEnd"/>
      <w:r w:rsidRPr="00C81630">
        <w:rPr>
          <w:sz w:val="18"/>
          <w:szCs w:val="18"/>
          <w:lang w:val="en-US"/>
        </w:rPr>
        <w:t xml:space="preserve"> Environ.</w:t>
      </w:r>
      <w:r>
        <w:rPr>
          <w:sz w:val="18"/>
          <w:szCs w:val="18"/>
          <w:lang w:val="en-US"/>
        </w:rPr>
        <w:t xml:space="preserve"> </w:t>
      </w:r>
      <w:r w:rsidRPr="00C81630">
        <w:rPr>
          <w:sz w:val="18"/>
          <w:szCs w:val="18"/>
          <w:lang w:val="en-US"/>
        </w:rPr>
        <w:t>Res.</w:t>
      </w:r>
      <w:r w:rsidR="00DB69A5">
        <w:rPr>
          <w:sz w:val="18"/>
          <w:szCs w:val="18"/>
          <w:lang w:val="en-US"/>
        </w:rPr>
        <w:t xml:space="preserve"> 69 (6), 1086-1093.</w:t>
      </w:r>
    </w:p>
    <w:p w14:paraId="60A40F7F" w14:textId="0F3E430E" w:rsidR="00903C16" w:rsidRDefault="00903C16" w:rsidP="00903C16">
      <w:pPr>
        <w:pStyle w:val="Zitate"/>
        <w:spacing w:after="0"/>
        <w:ind w:left="113" w:hanging="113"/>
        <w:rPr>
          <w:sz w:val="18"/>
          <w:szCs w:val="18"/>
          <w:lang w:val="en-US"/>
        </w:rPr>
      </w:pPr>
      <w:r w:rsidRPr="00903C16">
        <w:rPr>
          <w:sz w:val="18"/>
          <w:szCs w:val="18"/>
          <w:lang w:val="en-US"/>
        </w:rPr>
        <w:t xml:space="preserve">Holt, J.G., Krieg, N.R., </w:t>
      </w:r>
      <w:proofErr w:type="spellStart"/>
      <w:r w:rsidRPr="00903C16">
        <w:rPr>
          <w:sz w:val="18"/>
          <w:szCs w:val="18"/>
          <w:lang w:val="en-US"/>
        </w:rPr>
        <w:t>Sneath</w:t>
      </w:r>
      <w:proofErr w:type="spellEnd"/>
      <w:r w:rsidRPr="00903C16">
        <w:rPr>
          <w:sz w:val="18"/>
          <w:szCs w:val="18"/>
          <w:lang w:val="en-US"/>
        </w:rPr>
        <w:t>, P.H.A., Staley, J.T., Wi</w:t>
      </w:r>
      <w:r w:rsidRPr="00903C16">
        <w:rPr>
          <w:sz w:val="18"/>
          <w:szCs w:val="18"/>
          <w:lang w:val="en-US"/>
        </w:rPr>
        <w:t>l</w:t>
      </w:r>
      <w:r w:rsidRPr="00903C16">
        <w:rPr>
          <w:sz w:val="18"/>
          <w:szCs w:val="18"/>
          <w:lang w:val="en-US"/>
        </w:rPr>
        <w:t>liams,</w:t>
      </w:r>
      <w:r>
        <w:rPr>
          <w:sz w:val="18"/>
          <w:szCs w:val="18"/>
          <w:lang w:val="en-US"/>
        </w:rPr>
        <w:t xml:space="preserve"> </w:t>
      </w:r>
      <w:r w:rsidRPr="00903C16">
        <w:rPr>
          <w:sz w:val="18"/>
          <w:szCs w:val="18"/>
          <w:lang w:val="en-US"/>
        </w:rPr>
        <w:t>S.T., 1994</w:t>
      </w:r>
      <w:r>
        <w:rPr>
          <w:sz w:val="18"/>
          <w:szCs w:val="18"/>
          <w:lang w:val="en-US"/>
        </w:rPr>
        <w:t>:</w:t>
      </w:r>
      <w:r w:rsidRPr="00903C16">
        <w:rPr>
          <w:sz w:val="18"/>
          <w:szCs w:val="18"/>
          <w:lang w:val="en-US"/>
        </w:rPr>
        <w:t xml:space="preserve"> </w:t>
      </w:r>
      <w:proofErr w:type="spellStart"/>
      <w:r w:rsidRPr="00903C16">
        <w:rPr>
          <w:sz w:val="18"/>
          <w:szCs w:val="18"/>
          <w:lang w:val="en-US"/>
        </w:rPr>
        <w:t>Bergey’s</w:t>
      </w:r>
      <w:proofErr w:type="spellEnd"/>
      <w:r w:rsidRPr="00903C16">
        <w:rPr>
          <w:sz w:val="18"/>
          <w:szCs w:val="18"/>
          <w:lang w:val="en-US"/>
        </w:rPr>
        <w:t xml:space="preserve"> Manual of Determinative Bacteriology,</w:t>
      </w:r>
      <w:r>
        <w:rPr>
          <w:sz w:val="18"/>
          <w:szCs w:val="18"/>
          <w:lang w:val="en-US"/>
        </w:rPr>
        <w:t xml:space="preserve"> </w:t>
      </w:r>
      <w:r w:rsidRPr="00903C16">
        <w:rPr>
          <w:sz w:val="18"/>
          <w:szCs w:val="18"/>
          <w:lang w:val="en-US"/>
        </w:rPr>
        <w:t xml:space="preserve">9. </w:t>
      </w:r>
      <w:proofErr w:type="gramStart"/>
      <w:r w:rsidRPr="00903C16">
        <w:rPr>
          <w:sz w:val="18"/>
          <w:szCs w:val="18"/>
          <w:lang w:val="en-US"/>
        </w:rPr>
        <w:t>Williams &amp; Wilkins, Baltimore, USA.</w:t>
      </w:r>
      <w:proofErr w:type="gramEnd"/>
    </w:p>
    <w:p w14:paraId="749CC83C" w14:textId="336E0FC2" w:rsidR="00080770" w:rsidRPr="00455B19" w:rsidRDefault="00080770" w:rsidP="00DE1C1C">
      <w:pPr>
        <w:pStyle w:val="Zitate"/>
        <w:spacing w:after="0"/>
        <w:ind w:left="113" w:hanging="113"/>
        <w:rPr>
          <w:sz w:val="18"/>
          <w:szCs w:val="18"/>
        </w:rPr>
      </w:pPr>
      <w:r w:rsidRPr="00080770">
        <w:rPr>
          <w:sz w:val="18"/>
          <w:szCs w:val="18"/>
          <w:lang w:val="en-US"/>
        </w:rPr>
        <w:t>Knowles R.</w:t>
      </w:r>
      <w:r>
        <w:rPr>
          <w:sz w:val="18"/>
          <w:szCs w:val="18"/>
          <w:lang w:val="en-US"/>
        </w:rPr>
        <w:t xml:space="preserve">, </w:t>
      </w:r>
      <w:r w:rsidRPr="00080770">
        <w:rPr>
          <w:sz w:val="18"/>
          <w:szCs w:val="18"/>
          <w:lang w:val="en-US"/>
        </w:rPr>
        <w:t>1982</w:t>
      </w:r>
      <w:r>
        <w:rPr>
          <w:sz w:val="18"/>
          <w:szCs w:val="18"/>
          <w:lang w:val="en-US"/>
        </w:rPr>
        <w:t xml:space="preserve">: </w:t>
      </w:r>
      <w:r w:rsidRPr="00080770">
        <w:rPr>
          <w:sz w:val="18"/>
          <w:szCs w:val="18"/>
          <w:lang w:val="en-US"/>
        </w:rPr>
        <w:t xml:space="preserve">Denitrification. </w:t>
      </w:r>
      <w:proofErr w:type="spellStart"/>
      <w:proofErr w:type="gramStart"/>
      <w:r w:rsidRPr="00080770">
        <w:rPr>
          <w:sz w:val="18"/>
          <w:szCs w:val="18"/>
          <w:lang w:val="en-US"/>
        </w:rPr>
        <w:t>Microbiol</w:t>
      </w:r>
      <w:proofErr w:type="spellEnd"/>
      <w:r w:rsidRPr="00080770">
        <w:rPr>
          <w:sz w:val="18"/>
          <w:szCs w:val="18"/>
          <w:lang w:val="en-US"/>
        </w:rPr>
        <w:t>.</w:t>
      </w:r>
      <w:proofErr w:type="gramEnd"/>
      <w:r w:rsidRPr="00080770">
        <w:rPr>
          <w:sz w:val="18"/>
          <w:szCs w:val="18"/>
          <w:lang w:val="en-US"/>
        </w:rPr>
        <w:t xml:space="preserve"> Mol. Biol. </w:t>
      </w:r>
      <w:proofErr w:type="spellStart"/>
      <w:r w:rsidRPr="00455B19">
        <w:rPr>
          <w:sz w:val="18"/>
          <w:szCs w:val="18"/>
        </w:rPr>
        <w:t>Rev</w:t>
      </w:r>
      <w:proofErr w:type="spellEnd"/>
      <w:r w:rsidRPr="00455B19">
        <w:rPr>
          <w:sz w:val="18"/>
          <w:szCs w:val="18"/>
        </w:rPr>
        <w:t>. 46, 43–70.</w:t>
      </w:r>
    </w:p>
    <w:p w14:paraId="454AE947" w14:textId="6FD52DF7" w:rsidR="00DE1C1C" w:rsidRPr="006208E7" w:rsidRDefault="00DE1C1C" w:rsidP="003270D5">
      <w:pPr>
        <w:pStyle w:val="Zitate"/>
        <w:spacing w:after="0"/>
        <w:ind w:left="113" w:hanging="113"/>
        <w:jc w:val="left"/>
        <w:rPr>
          <w:sz w:val="18"/>
          <w:szCs w:val="18"/>
        </w:rPr>
      </w:pPr>
      <w:proofErr w:type="spellStart"/>
      <w:r w:rsidRPr="00455B19">
        <w:rPr>
          <w:sz w:val="18"/>
          <w:szCs w:val="18"/>
        </w:rPr>
        <w:t>Kuhr</w:t>
      </w:r>
      <w:proofErr w:type="spellEnd"/>
      <w:r w:rsidRPr="00455B19">
        <w:rPr>
          <w:sz w:val="18"/>
          <w:szCs w:val="18"/>
        </w:rPr>
        <w:t xml:space="preserve">, P., Kunkel, R., Tetzlaff, B.; </w:t>
      </w:r>
      <w:r w:rsidRPr="00AC78CC">
        <w:rPr>
          <w:sz w:val="18"/>
          <w:szCs w:val="18"/>
        </w:rPr>
        <w:t>W</w:t>
      </w:r>
      <w:r>
        <w:rPr>
          <w:sz w:val="18"/>
          <w:szCs w:val="18"/>
        </w:rPr>
        <w:t>endland</w:t>
      </w:r>
      <w:r w:rsidRPr="00AC78CC">
        <w:rPr>
          <w:sz w:val="18"/>
          <w:szCs w:val="18"/>
        </w:rPr>
        <w:t>, F. (2014): Räumlich differenzierte Quantifizierung der Nährstoffei</w:t>
      </w:r>
      <w:r w:rsidRPr="00AC78CC">
        <w:rPr>
          <w:sz w:val="18"/>
          <w:szCs w:val="18"/>
        </w:rPr>
        <w:t>n</w:t>
      </w:r>
      <w:r w:rsidRPr="00AC78CC">
        <w:rPr>
          <w:sz w:val="18"/>
          <w:szCs w:val="18"/>
        </w:rPr>
        <w:t>träge in Grundwasser und Oberflächengewässer in Sachsen-Anhalt unter Anwendung der Modellkombinat</w:t>
      </w:r>
      <w:r w:rsidRPr="00AC78CC">
        <w:rPr>
          <w:sz w:val="18"/>
          <w:szCs w:val="18"/>
        </w:rPr>
        <w:t>i</w:t>
      </w:r>
      <w:r w:rsidRPr="00AC78CC">
        <w:rPr>
          <w:sz w:val="18"/>
          <w:szCs w:val="18"/>
        </w:rPr>
        <w:t xml:space="preserve">on GROWA-WEKU-MEPHOS. </w:t>
      </w:r>
      <w:r w:rsidR="00747099">
        <w:rPr>
          <w:sz w:val="18"/>
          <w:szCs w:val="18"/>
        </w:rPr>
        <w:t xml:space="preserve"> </w:t>
      </w:r>
      <w:r w:rsidRPr="00AC78CC">
        <w:rPr>
          <w:sz w:val="18"/>
          <w:szCs w:val="18"/>
        </w:rPr>
        <w:t>Endbericht</w:t>
      </w:r>
      <w:r>
        <w:rPr>
          <w:sz w:val="18"/>
          <w:szCs w:val="18"/>
        </w:rPr>
        <w:t xml:space="preserve">. </w:t>
      </w:r>
      <w:r w:rsidR="00F91A63" w:rsidRPr="00F05CBE">
        <w:rPr>
          <w:sz w:val="18"/>
          <w:szCs w:val="18"/>
        </w:rPr>
        <w:t>https://lhw.sachsen-anhalt.de/fileadmin/Bibiothek/</w:t>
      </w:r>
      <w:r w:rsidRPr="00700490">
        <w:rPr>
          <w:sz w:val="18"/>
          <w:szCs w:val="18"/>
        </w:rPr>
        <w:t xml:space="preserve"> Pol</w:t>
      </w:r>
      <w:r w:rsidRPr="00700490">
        <w:rPr>
          <w:sz w:val="18"/>
          <w:szCs w:val="18"/>
        </w:rPr>
        <w:t>i</w:t>
      </w:r>
      <w:r w:rsidRPr="00700490">
        <w:rPr>
          <w:sz w:val="18"/>
          <w:szCs w:val="18"/>
        </w:rPr>
        <w:t>tik</w:t>
      </w:r>
      <w:r>
        <w:rPr>
          <w:sz w:val="18"/>
          <w:szCs w:val="18"/>
        </w:rPr>
        <w:t>_und_Verwaltung/Landesbetriebe/LHW/neu_PDF/5.0_GLD/Dokumente/GROWA-WEKU_2014/Endbericht_ 2014-04-25.pdf.</w:t>
      </w:r>
    </w:p>
    <w:p w14:paraId="6057366C" w14:textId="027F5581" w:rsidR="00A10EDD" w:rsidRDefault="00A10EDD" w:rsidP="00704B17">
      <w:pPr>
        <w:pStyle w:val="Zitate"/>
        <w:spacing w:after="0"/>
        <w:ind w:left="113" w:hanging="113"/>
        <w:rPr>
          <w:sz w:val="18"/>
          <w:szCs w:val="18"/>
        </w:rPr>
      </w:pPr>
      <w:r w:rsidRPr="00A10EDD">
        <w:rPr>
          <w:sz w:val="18"/>
          <w:szCs w:val="18"/>
          <w:lang w:val="en-US"/>
        </w:rPr>
        <w:t xml:space="preserve">Lorrain, M.J., </w:t>
      </w:r>
      <w:proofErr w:type="spellStart"/>
      <w:r w:rsidRPr="00A10EDD">
        <w:rPr>
          <w:sz w:val="18"/>
          <w:szCs w:val="18"/>
          <w:lang w:val="en-US"/>
        </w:rPr>
        <w:t>Tartakovsky</w:t>
      </w:r>
      <w:proofErr w:type="spellEnd"/>
      <w:r w:rsidRPr="00A10EDD">
        <w:rPr>
          <w:sz w:val="18"/>
          <w:szCs w:val="18"/>
          <w:lang w:val="en-US"/>
        </w:rPr>
        <w:t xml:space="preserve">, B., </w:t>
      </w:r>
      <w:proofErr w:type="spellStart"/>
      <w:r w:rsidRPr="00A10EDD">
        <w:rPr>
          <w:sz w:val="18"/>
          <w:szCs w:val="18"/>
          <w:lang w:val="en-US"/>
        </w:rPr>
        <w:t>Peisajovich-Gilkstein</w:t>
      </w:r>
      <w:proofErr w:type="spellEnd"/>
      <w:r w:rsidRPr="00A10EDD">
        <w:rPr>
          <w:sz w:val="18"/>
          <w:szCs w:val="18"/>
          <w:lang w:val="en-US"/>
        </w:rPr>
        <w:t xml:space="preserve">, A., </w:t>
      </w:r>
      <w:proofErr w:type="spellStart"/>
      <w:proofErr w:type="gramStart"/>
      <w:r w:rsidRPr="00A10EDD">
        <w:rPr>
          <w:sz w:val="18"/>
          <w:szCs w:val="18"/>
          <w:lang w:val="en-US"/>
        </w:rPr>
        <w:t>Guiot</w:t>
      </w:r>
      <w:proofErr w:type="spellEnd"/>
      <w:proofErr w:type="gramEnd"/>
      <w:r w:rsidRPr="00A10EDD">
        <w:rPr>
          <w:sz w:val="18"/>
          <w:szCs w:val="18"/>
          <w:lang w:val="en-US"/>
        </w:rPr>
        <w:t xml:space="preserve">, S.R., 2004: Comparison of different carbon sources for ground water denitrification. </w:t>
      </w:r>
      <w:proofErr w:type="spellStart"/>
      <w:r w:rsidRPr="00455B19">
        <w:rPr>
          <w:sz w:val="18"/>
          <w:szCs w:val="18"/>
        </w:rPr>
        <w:t>Environ</w:t>
      </w:r>
      <w:proofErr w:type="spellEnd"/>
      <w:r w:rsidRPr="00455B19">
        <w:rPr>
          <w:sz w:val="18"/>
          <w:szCs w:val="18"/>
        </w:rPr>
        <w:t xml:space="preserve">. </w:t>
      </w:r>
      <w:proofErr w:type="spellStart"/>
      <w:r w:rsidRPr="00A10EDD">
        <w:rPr>
          <w:sz w:val="18"/>
          <w:szCs w:val="18"/>
        </w:rPr>
        <w:t>Tec</w:t>
      </w:r>
      <w:r w:rsidRPr="00A10EDD">
        <w:rPr>
          <w:sz w:val="18"/>
          <w:szCs w:val="18"/>
        </w:rPr>
        <w:t>h</w:t>
      </w:r>
      <w:r w:rsidRPr="00A10EDD">
        <w:rPr>
          <w:sz w:val="18"/>
          <w:szCs w:val="18"/>
        </w:rPr>
        <w:t>nol</w:t>
      </w:r>
      <w:proofErr w:type="spellEnd"/>
      <w:r w:rsidRPr="00A10EDD">
        <w:rPr>
          <w:sz w:val="18"/>
          <w:szCs w:val="18"/>
        </w:rPr>
        <w:t>. 25</w:t>
      </w:r>
      <w:r>
        <w:rPr>
          <w:sz w:val="18"/>
          <w:szCs w:val="18"/>
        </w:rPr>
        <w:t>,</w:t>
      </w:r>
      <w:r w:rsidRPr="00A10EDD">
        <w:rPr>
          <w:sz w:val="18"/>
          <w:szCs w:val="18"/>
        </w:rPr>
        <w:t xml:space="preserve"> 1041–1049</w:t>
      </w:r>
      <w:r>
        <w:rPr>
          <w:sz w:val="18"/>
          <w:szCs w:val="18"/>
        </w:rPr>
        <w:t>.</w:t>
      </w:r>
    </w:p>
    <w:p w14:paraId="43D875C0" w14:textId="620E6A06" w:rsidR="00653639" w:rsidRDefault="00653639" w:rsidP="00704B17">
      <w:pPr>
        <w:pStyle w:val="Zitate"/>
        <w:spacing w:after="0"/>
        <w:ind w:left="113" w:hanging="113"/>
        <w:rPr>
          <w:sz w:val="18"/>
          <w:szCs w:val="18"/>
        </w:rPr>
      </w:pPr>
      <w:proofErr w:type="spellStart"/>
      <w:r w:rsidRPr="00653639">
        <w:rPr>
          <w:sz w:val="18"/>
          <w:szCs w:val="18"/>
        </w:rPr>
        <w:t>LfUG</w:t>
      </w:r>
      <w:proofErr w:type="spellEnd"/>
      <w:r w:rsidR="00104803">
        <w:rPr>
          <w:sz w:val="18"/>
          <w:szCs w:val="18"/>
        </w:rPr>
        <w:t xml:space="preserve"> (Sächsisches Landesamt für Umwelt und Geol</w:t>
      </w:r>
      <w:r w:rsidR="00104803">
        <w:rPr>
          <w:sz w:val="18"/>
          <w:szCs w:val="18"/>
        </w:rPr>
        <w:t>o</w:t>
      </w:r>
      <w:r w:rsidR="00104803">
        <w:rPr>
          <w:sz w:val="18"/>
          <w:szCs w:val="18"/>
        </w:rPr>
        <w:t>gie),</w:t>
      </w:r>
      <w:r>
        <w:rPr>
          <w:sz w:val="18"/>
          <w:szCs w:val="18"/>
        </w:rPr>
        <w:t xml:space="preserve"> 2004:</w:t>
      </w:r>
      <w:r w:rsidRPr="00653639">
        <w:rPr>
          <w:sz w:val="18"/>
          <w:szCs w:val="18"/>
        </w:rPr>
        <w:t xml:space="preserve"> Materialienband zur Altlastenbehandlung. Musterleistungsbeschreibung/ Musterleistungsverzeic</w:t>
      </w:r>
      <w:r w:rsidRPr="00653639">
        <w:rPr>
          <w:sz w:val="18"/>
          <w:szCs w:val="18"/>
        </w:rPr>
        <w:t>h</w:t>
      </w:r>
      <w:r w:rsidRPr="00653639">
        <w:rPr>
          <w:sz w:val="18"/>
          <w:szCs w:val="18"/>
        </w:rPr>
        <w:t xml:space="preserve">nis: </w:t>
      </w:r>
      <w:proofErr w:type="spellStart"/>
      <w:r w:rsidRPr="00653639">
        <w:rPr>
          <w:sz w:val="18"/>
          <w:szCs w:val="18"/>
        </w:rPr>
        <w:t>Laborative</w:t>
      </w:r>
      <w:proofErr w:type="spellEnd"/>
      <w:r w:rsidRPr="00653639">
        <w:rPr>
          <w:sz w:val="18"/>
          <w:szCs w:val="18"/>
        </w:rPr>
        <w:t xml:space="preserve"> Untersuchungen zur Sickerwasserpro</w:t>
      </w:r>
      <w:r w:rsidRPr="00653639">
        <w:rPr>
          <w:sz w:val="18"/>
          <w:szCs w:val="18"/>
        </w:rPr>
        <w:t>g</w:t>
      </w:r>
      <w:r w:rsidRPr="00653639">
        <w:rPr>
          <w:sz w:val="18"/>
          <w:szCs w:val="18"/>
        </w:rPr>
        <w:t>nose im Rahmen der Detailerkundung.</w:t>
      </w:r>
    </w:p>
    <w:p w14:paraId="444D62CB" w14:textId="5BA1CC95" w:rsidR="00BC03D9" w:rsidRDefault="00BC03D9" w:rsidP="00BC03D9">
      <w:pPr>
        <w:pStyle w:val="Zitate"/>
        <w:spacing w:after="0"/>
        <w:ind w:left="113" w:hanging="113"/>
        <w:rPr>
          <w:sz w:val="18"/>
          <w:szCs w:val="18"/>
        </w:rPr>
      </w:pPr>
      <w:proofErr w:type="spellStart"/>
      <w:r w:rsidRPr="00BC03D9">
        <w:rPr>
          <w:sz w:val="18"/>
          <w:szCs w:val="18"/>
          <w:lang w:val="en-US"/>
        </w:rPr>
        <w:t>Matin</w:t>
      </w:r>
      <w:proofErr w:type="spellEnd"/>
      <w:r w:rsidRPr="00BC03D9">
        <w:rPr>
          <w:sz w:val="18"/>
          <w:szCs w:val="18"/>
          <w:lang w:val="en-US"/>
        </w:rPr>
        <w:t>, A., 1978</w:t>
      </w:r>
      <w:r>
        <w:rPr>
          <w:sz w:val="18"/>
          <w:szCs w:val="18"/>
          <w:lang w:val="en-US"/>
        </w:rPr>
        <w:t>:</w:t>
      </w:r>
      <w:r w:rsidRPr="00BC03D9">
        <w:rPr>
          <w:sz w:val="18"/>
          <w:szCs w:val="18"/>
          <w:lang w:val="en-US"/>
        </w:rPr>
        <w:t xml:space="preserve"> Organic nutrition of </w:t>
      </w:r>
      <w:proofErr w:type="spellStart"/>
      <w:r w:rsidRPr="00BC03D9">
        <w:rPr>
          <w:sz w:val="18"/>
          <w:szCs w:val="18"/>
          <w:lang w:val="en-US"/>
        </w:rPr>
        <w:t>chemolithotrophic</w:t>
      </w:r>
      <w:proofErr w:type="spellEnd"/>
      <w:r w:rsidRPr="00BC03D9">
        <w:rPr>
          <w:sz w:val="18"/>
          <w:szCs w:val="18"/>
          <w:lang w:val="en-US"/>
        </w:rPr>
        <w:t xml:space="preserve"> bacteria.</w:t>
      </w:r>
      <w:r>
        <w:rPr>
          <w:sz w:val="18"/>
          <w:szCs w:val="18"/>
          <w:lang w:val="en-US"/>
        </w:rPr>
        <w:t xml:space="preserve"> </w:t>
      </w:r>
      <w:proofErr w:type="spellStart"/>
      <w:r w:rsidRPr="00BC03D9">
        <w:rPr>
          <w:sz w:val="18"/>
          <w:szCs w:val="18"/>
        </w:rPr>
        <w:t>Annu</w:t>
      </w:r>
      <w:proofErr w:type="spellEnd"/>
      <w:r w:rsidRPr="00BC03D9">
        <w:rPr>
          <w:sz w:val="18"/>
          <w:szCs w:val="18"/>
        </w:rPr>
        <w:t xml:space="preserve">. </w:t>
      </w:r>
      <w:proofErr w:type="spellStart"/>
      <w:r w:rsidRPr="00BC03D9">
        <w:rPr>
          <w:sz w:val="18"/>
          <w:szCs w:val="18"/>
        </w:rPr>
        <w:t>Rev</w:t>
      </w:r>
      <w:proofErr w:type="spellEnd"/>
      <w:r w:rsidRPr="00BC03D9">
        <w:rPr>
          <w:sz w:val="18"/>
          <w:szCs w:val="18"/>
        </w:rPr>
        <w:t xml:space="preserve">. </w:t>
      </w:r>
      <w:proofErr w:type="spellStart"/>
      <w:r w:rsidRPr="00BC03D9">
        <w:rPr>
          <w:sz w:val="18"/>
          <w:szCs w:val="18"/>
        </w:rPr>
        <w:t>Microbial</w:t>
      </w:r>
      <w:proofErr w:type="spellEnd"/>
      <w:r w:rsidRPr="00BC03D9">
        <w:rPr>
          <w:sz w:val="18"/>
          <w:szCs w:val="18"/>
        </w:rPr>
        <w:t>. 32, 433–468.</w:t>
      </w:r>
    </w:p>
    <w:p w14:paraId="17ECEA0A" w14:textId="60514973" w:rsidR="0045779C" w:rsidRDefault="006208E7" w:rsidP="00704B17">
      <w:pPr>
        <w:pStyle w:val="Zitate"/>
        <w:spacing w:after="0"/>
        <w:ind w:left="113" w:hanging="113"/>
        <w:rPr>
          <w:sz w:val="18"/>
          <w:szCs w:val="18"/>
        </w:rPr>
      </w:pPr>
      <w:r>
        <w:rPr>
          <w:sz w:val="18"/>
          <w:szCs w:val="18"/>
        </w:rPr>
        <w:t xml:space="preserve">Ministerium für Umwelt, Landwirtschaft und Energie Sachsen-Anhalt (MULE), 2016: </w:t>
      </w:r>
      <w:r w:rsidR="0045779C" w:rsidRPr="008D53D6">
        <w:rPr>
          <w:sz w:val="18"/>
          <w:szCs w:val="18"/>
        </w:rPr>
        <w:t>https://wrrl.sachsen-anhalt.de/fileadmin/Bibliothek/Politik_und_Verwaltung /MLU/MLU/a-Themen/Wasser/</w:t>
      </w:r>
      <w:proofErr w:type="spellStart"/>
      <w:r w:rsidR="0045779C">
        <w:rPr>
          <w:sz w:val="18"/>
          <w:szCs w:val="18"/>
        </w:rPr>
        <w:t>Gew_schutz_Gew_be</w:t>
      </w:r>
      <w:proofErr w:type="spellEnd"/>
      <w:r w:rsidR="0045779C">
        <w:rPr>
          <w:sz w:val="18"/>
          <w:szCs w:val="18"/>
        </w:rPr>
        <w:t>-</w:t>
      </w:r>
    </w:p>
    <w:p w14:paraId="58B35504" w14:textId="77777777" w:rsidR="0045779C" w:rsidRDefault="0045779C" w:rsidP="00704B17">
      <w:pPr>
        <w:pStyle w:val="Zitate"/>
        <w:spacing w:after="0"/>
        <w:ind w:left="113" w:hanging="113"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w</w:t>
      </w:r>
      <w:r w:rsidR="006208E7" w:rsidRPr="006208E7">
        <w:rPr>
          <w:sz w:val="18"/>
          <w:szCs w:val="18"/>
        </w:rPr>
        <w:t>irtscha</w:t>
      </w:r>
      <w:r w:rsidR="006208E7">
        <w:rPr>
          <w:sz w:val="18"/>
          <w:szCs w:val="18"/>
        </w:rPr>
        <w:t>f</w:t>
      </w:r>
      <w:r>
        <w:rPr>
          <w:sz w:val="18"/>
          <w:szCs w:val="18"/>
        </w:rPr>
        <w:t>tung</w:t>
      </w:r>
      <w:proofErr w:type="spellEnd"/>
      <w:r>
        <w:rPr>
          <w:sz w:val="18"/>
          <w:szCs w:val="18"/>
        </w:rPr>
        <w:t>/WRRL/Aktuelles/18.8.2016/30_06_2016_</w:t>
      </w:r>
    </w:p>
    <w:p w14:paraId="3C57F1A6" w14:textId="7DEAFFE6" w:rsidR="006208E7" w:rsidRDefault="0045779C" w:rsidP="00704B17">
      <w:pPr>
        <w:pStyle w:val="Zitate"/>
        <w:spacing w:after="0"/>
        <w:ind w:left="113" w:hanging="113"/>
        <w:rPr>
          <w:sz w:val="18"/>
          <w:szCs w:val="18"/>
        </w:rPr>
      </w:pPr>
      <w:r>
        <w:rPr>
          <w:sz w:val="18"/>
          <w:szCs w:val="18"/>
        </w:rPr>
        <w:tab/>
        <w:t>Kluge_Vortrag_1.pdf.</w:t>
      </w:r>
      <w:r w:rsidR="006208E7">
        <w:rPr>
          <w:sz w:val="18"/>
          <w:szCs w:val="18"/>
        </w:rPr>
        <w:t xml:space="preserve"> </w:t>
      </w:r>
    </w:p>
    <w:p w14:paraId="3BA7EE8D" w14:textId="79E709ED" w:rsidR="00044013" w:rsidRDefault="00C04693">
      <w:pPr>
        <w:pStyle w:val="Zitate"/>
        <w:spacing w:after="0"/>
        <w:ind w:left="113" w:hanging="113"/>
        <w:rPr>
          <w:sz w:val="18"/>
          <w:szCs w:val="18"/>
          <w:lang w:val="en-US"/>
        </w:rPr>
      </w:pPr>
      <w:r w:rsidRPr="00C04693">
        <w:rPr>
          <w:sz w:val="18"/>
          <w:szCs w:val="18"/>
        </w:rPr>
        <w:t>Nitratbericht, 2016: Gemeinsamer Bericht der Bundesm</w:t>
      </w:r>
      <w:r w:rsidRPr="00C04693">
        <w:rPr>
          <w:sz w:val="18"/>
          <w:szCs w:val="18"/>
        </w:rPr>
        <w:t>i</w:t>
      </w:r>
      <w:r w:rsidRPr="00C04693">
        <w:rPr>
          <w:sz w:val="18"/>
          <w:szCs w:val="18"/>
        </w:rPr>
        <w:t>nisterien für Umwelt, Naturschutz, Bau und Reaktors</w:t>
      </w:r>
      <w:r w:rsidRPr="00C04693">
        <w:rPr>
          <w:sz w:val="18"/>
          <w:szCs w:val="18"/>
        </w:rPr>
        <w:t>i</w:t>
      </w:r>
      <w:r w:rsidRPr="00C04693">
        <w:rPr>
          <w:sz w:val="18"/>
          <w:szCs w:val="18"/>
        </w:rPr>
        <w:t>cherheit (BMUB) sowie für Ern</w:t>
      </w:r>
      <w:r>
        <w:rPr>
          <w:sz w:val="18"/>
          <w:szCs w:val="18"/>
        </w:rPr>
        <w:t>ährung und Landwir</w:t>
      </w:r>
      <w:r>
        <w:rPr>
          <w:sz w:val="18"/>
          <w:szCs w:val="18"/>
        </w:rPr>
        <w:t>t</w:t>
      </w:r>
      <w:r>
        <w:rPr>
          <w:sz w:val="18"/>
          <w:szCs w:val="18"/>
        </w:rPr>
        <w:t xml:space="preserve">schaft. </w:t>
      </w:r>
      <w:r w:rsidRPr="00455B19">
        <w:rPr>
          <w:sz w:val="18"/>
          <w:szCs w:val="18"/>
          <w:lang w:val="en-US"/>
        </w:rPr>
        <w:t>BMUB (</w:t>
      </w:r>
      <w:proofErr w:type="spellStart"/>
      <w:r w:rsidRPr="00455B19">
        <w:rPr>
          <w:sz w:val="18"/>
          <w:szCs w:val="18"/>
          <w:lang w:val="en-US"/>
        </w:rPr>
        <w:t>Hrsg</w:t>
      </w:r>
      <w:proofErr w:type="spellEnd"/>
      <w:r w:rsidRPr="00455B19">
        <w:rPr>
          <w:sz w:val="18"/>
          <w:szCs w:val="18"/>
          <w:lang w:val="en-US"/>
        </w:rPr>
        <w:t>.), 140 Seiten.</w:t>
      </w:r>
      <w:r w:rsidR="006C3724" w:rsidRPr="00455B19">
        <w:rPr>
          <w:sz w:val="18"/>
          <w:szCs w:val="18"/>
          <w:lang w:val="en-US"/>
        </w:rPr>
        <w:t xml:space="preserve"> </w:t>
      </w:r>
    </w:p>
    <w:p w14:paraId="34776500" w14:textId="79FAE0F7" w:rsidR="00044013" w:rsidRDefault="00044013" w:rsidP="00044013">
      <w:pPr>
        <w:pStyle w:val="Zitate"/>
        <w:spacing w:after="0"/>
        <w:ind w:left="113" w:hanging="113"/>
        <w:rPr>
          <w:sz w:val="18"/>
          <w:szCs w:val="18"/>
          <w:lang w:val="en-US"/>
        </w:rPr>
      </w:pPr>
      <w:r w:rsidRPr="00044013">
        <w:rPr>
          <w:sz w:val="18"/>
          <w:szCs w:val="18"/>
          <w:lang w:val="en-US"/>
        </w:rPr>
        <w:t>Oh</w:t>
      </w:r>
      <w:r>
        <w:rPr>
          <w:sz w:val="18"/>
          <w:szCs w:val="18"/>
          <w:lang w:val="en-US"/>
        </w:rPr>
        <w:t>, S.E.,</w:t>
      </w:r>
      <w:r w:rsidRPr="00044013">
        <w:rPr>
          <w:sz w:val="18"/>
          <w:szCs w:val="18"/>
          <w:lang w:val="en-US"/>
        </w:rPr>
        <w:t xml:space="preserve"> </w:t>
      </w:r>
      <w:proofErr w:type="spellStart"/>
      <w:r w:rsidRPr="00044013">
        <w:rPr>
          <w:sz w:val="18"/>
          <w:szCs w:val="18"/>
          <w:lang w:val="en-US"/>
        </w:rPr>
        <w:t>Yoo</w:t>
      </w:r>
      <w:proofErr w:type="spellEnd"/>
      <w:r w:rsidRPr="00044013">
        <w:rPr>
          <w:sz w:val="18"/>
          <w:szCs w:val="18"/>
          <w:lang w:val="en-US"/>
        </w:rPr>
        <w:t xml:space="preserve"> Y.B.</w:t>
      </w:r>
      <w:r>
        <w:rPr>
          <w:sz w:val="18"/>
          <w:szCs w:val="18"/>
          <w:lang w:val="en-US"/>
        </w:rPr>
        <w:t>,</w:t>
      </w:r>
      <w:r w:rsidRPr="00044013">
        <w:rPr>
          <w:sz w:val="18"/>
          <w:szCs w:val="18"/>
          <w:lang w:val="en-US"/>
        </w:rPr>
        <w:t xml:space="preserve"> Young</w:t>
      </w:r>
      <w:r>
        <w:rPr>
          <w:sz w:val="18"/>
          <w:szCs w:val="18"/>
          <w:lang w:val="en-US"/>
        </w:rPr>
        <w:t>,</w:t>
      </w:r>
      <w:r w:rsidRPr="00044013">
        <w:rPr>
          <w:sz w:val="18"/>
          <w:szCs w:val="18"/>
          <w:lang w:val="en-US"/>
        </w:rPr>
        <w:t xml:space="preserve"> J.C.</w:t>
      </w:r>
      <w:r>
        <w:rPr>
          <w:sz w:val="18"/>
          <w:szCs w:val="18"/>
          <w:lang w:val="en-US"/>
        </w:rPr>
        <w:t>,</w:t>
      </w:r>
      <w:r w:rsidRPr="00044013">
        <w:rPr>
          <w:sz w:val="18"/>
          <w:szCs w:val="18"/>
          <w:lang w:val="en-US"/>
        </w:rPr>
        <w:t xml:space="preserve"> Kim I.S</w:t>
      </w:r>
      <w:r>
        <w:rPr>
          <w:sz w:val="18"/>
          <w:szCs w:val="18"/>
          <w:lang w:val="en-US"/>
        </w:rPr>
        <w:t xml:space="preserve">., 2001: </w:t>
      </w:r>
      <w:r w:rsidRPr="00044013">
        <w:rPr>
          <w:sz w:val="18"/>
          <w:szCs w:val="18"/>
          <w:lang w:val="en-US"/>
        </w:rPr>
        <w:t>Effect of organics on sulfur-utilizing autotrophic</w:t>
      </w:r>
      <w:r>
        <w:rPr>
          <w:sz w:val="18"/>
          <w:szCs w:val="18"/>
          <w:lang w:val="en-US"/>
        </w:rPr>
        <w:t xml:space="preserve"> </w:t>
      </w:r>
      <w:r w:rsidRPr="00044013">
        <w:rPr>
          <w:sz w:val="18"/>
          <w:szCs w:val="18"/>
          <w:lang w:val="en-US"/>
        </w:rPr>
        <w:t xml:space="preserve">denitrification under </w:t>
      </w:r>
      <w:proofErr w:type="spellStart"/>
      <w:r w:rsidRPr="00044013">
        <w:rPr>
          <w:sz w:val="18"/>
          <w:szCs w:val="18"/>
          <w:lang w:val="en-US"/>
        </w:rPr>
        <w:t>mixotrophic</w:t>
      </w:r>
      <w:proofErr w:type="spellEnd"/>
      <w:r w:rsidRPr="00044013">
        <w:rPr>
          <w:sz w:val="18"/>
          <w:szCs w:val="18"/>
          <w:lang w:val="en-US"/>
        </w:rPr>
        <w:t xml:space="preserve"> conditions</w:t>
      </w:r>
      <w:r>
        <w:rPr>
          <w:sz w:val="18"/>
          <w:szCs w:val="18"/>
          <w:lang w:val="en-US"/>
        </w:rPr>
        <w:t xml:space="preserve">. </w:t>
      </w:r>
      <w:r w:rsidR="007A6213" w:rsidRPr="007A6213">
        <w:rPr>
          <w:sz w:val="18"/>
          <w:szCs w:val="18"/>
          <w:lang w:val="en-US"/>
        </w:rPr>
        <w:t>J</w:t>
      </w:r>
      <w:r w:rsidR="007A6213">
        <w:rPr>
          <w:sz w:val="18"/>
          <w:szCs w:val="18"/>
          <w:lang w:val="en-US"/>
        </w:rPr>
        <w:t xml:space="preserve">. </w:t>
      </w:r>
      <w:proofErr w:type="spellStart"/>
      <w:r w:rsidR="007A6213" w:rsidRPr="007A6213">
        <w:rPr>
          <w:sz w:val="18"/>
          <w:szCs w:val="18"/>
          <w:lang w:val="en-US"/>
        </w:rPr>
        <w:t>Biotechnol</w:t>
      </w:r>
      <w:proofErr w:type="spellEnd"/>
      <w:r w:rsidR="007A6213">
        <w:rPr>
          <w:sz w:val="18"/>
          <w:szCs w:val="18"/>
          <w:lang w:val="en-US"/>
        </w:rPr>
        <w:t>.</w:t>
      </w:r>
      <w:r w:rsidR="007A6213" w:rsidRPr="007A6213">
        <w:rPr>
          <w:sz w:val="18"/>
          <w:szCs w:val="18"/>
          <w:lang w:val="en-US"/>
        </w:rPr>
        <w:t xml:space="preserve"> 92</w:t>
      </w:r>
      <w:r w:rsidR="007A6213">
        <w:rPr>
          <w:sz w:val="18"/>
          <w:szCs w:val="18"/>
          <w:lang w:val="en-US"/>
        </w:rPr>
        <w:t xml:space="preserve">, </w:t>
      </w:r>
      <w:r w:rsidR="007A6213" w:rsidRPr="007A6213">
        <w:rPr>
          <w:sz w:val="18"/>
          <w:szCs w:val="18"/>
          <w:lang w:val="en-US"/>
        </w:rPr>
        <w:t>1–8</w:t>
      </w:r>
      <w:r w:rsidR="007A6213">
        <w:rPr>
          <w:sz w:val="18"/>
          <w:szCs w:val="18"/>
          <w:lang w:val="en-US"/>
        </w:rPr>
        <w:t>.</w:t>
      </w:r>
    </w:p>
    <w:p w14:paraId="7B88D636" w14:textId="18BCBE4B" w:rsidR="00DB69A5" w:rsidRPr="00DB69A5" w:rsidRDefault="00DB69A5" w:rsidP="00DB69A5">
      <w:pPr>
        <w:pStyle w:val="Zitate"/>
        <w:spacing w:after="0"/>
        <w:ind w:left="113" w:hanging="113"/>
        <w:rPr>
          <w:sz w:val="18"/>
          <w:szCs w:val="18"/>
        </w:rPr>
      </w:pPr>
      <w:r w:rsidRPr="00DB69A5">
        <w:rPr>
          <w:sz w:val="18"/>
          <w:szCs w:val="18"/>
          <w:lang w:val="en-US"/>
        </w:rPr>
        <w:t>Oh, S.E.</w:t>
      </w:r>
      <w:r>
        <w:rPr>
          <w:sz w:val="18"/>
          <w:szCs w:val="18"/>
          <w:lang w:val="en-US"/>
        </w:rPr>
        <w:t>,</w:t>
      </w:r>
      <w:r w:rsidRPr="00DB69A5">
        <w:rPr>
          <w:sz w:val="18"/>
          <w:szCs w:val="18"/>
          <w:lang w:val="en-US"/>
        </w:rPr>
        <w:t xml:space="preserve"> Bum, M.S.</w:t>
      </w:r>
      <w:r>
        <w:rPr>
          <w:sz w:val="18"/>
          <w:szCs w:val="18"/>
          <w:lang w:val="en-US"/>
        </w:rPr>
        <w:t xml:space="preserve">, </w:t>
      </w:r>
      <w:proofErr w:type="spellStart"/>
      <w:r w:rsidRPr="00DB69A5">
        <w:rPr>
          <w:sz w:val="18"/>
          <w:szCs w:val="18"/>
          <w:lang w:val="en-US"/>
        </w:rPr>
        <w:t>Yoo</w:t>
      </w:r>
      <w:proofErr w:type="spellEnd"/>
      <w:r w:rsidRPr="00DB69A5">
        <w:rPr>
          <w:sz w:val="18"/>
          <w:szCs w:val="18"/>
          <w:lang w:val="en-US"/>
        </w:rPr>
        <w:t>, Y.B.</w:t>
      </w:r>
      <w:r>
        <w:rPr>
          <w:sz w:val="18"/>
          <w:szCs w:val="18"/>
          <w:lang w:val="en-US"/>
        </w:rPr>
        <w:t>,</w:t>
      </w:r>
      <w:r w:rsidRPr="00DB69A5">
        <w:rPr>
          <w:sz w:val="18"/>
          <w:szCs w:val="18"/>
          <w:lang w:val="en-US"/>
        </w:rPr>
        <w:t xml:space="preserve"> </w:t>
      </w:r>
      <w:proofErr w:type="spellStart"/>
      <w:r w:rsidRPr="00DB69A5">
        <w:rPr>
          <w:sz w:val="18"/>
          <w:szCs w:val="18"/>
          <w:lang w:val="en-US"/>
        </w:rPr>
        <w:t>Zubair</w:t>
      </w:r>
      <w:proofErr w:type="spellEnd"/>
      <w:r>
        <w:rPr>
          <w:sz w:val="18"/>
          <w:szCs w:val="18"/>
          <w:lang w:val="en-US"/>
        </w:rPr>
        <w:t>,</w:t>
      </w:r>
      <w:r w:rsidRPr="00DB69A5">
        <w:rPr>
          <w:sz w:val="18"/>
          <w:szCs w:val="18"/>
          <w:lang w:val="en-US"/>
        </w:rPr>
        <w:t xml:space="preserve"> A.</w:t>
      </w:r>
      <w:r>
        <w:rPr>
          <w:sz w:val="18"/>
          <w:szCs w:val="18"/>
          <w:lang w:val="en-US"/>
        </w:rPr>
        <w:t xml:space="preserve">, </w:t>
      </w:r>
      <w:r w:rsidRPr="00DB69A5">
        <w:rPr>
          <w:sz w:val="18"/>
          <w:szCs w:val="18"/>
          <w:lang w:val="en-US"/>
        </w:rPr>
        <w:t>Kim</w:t>
      </w:r>
      <w:r>
        <w:rPr>
          <w:sz w:val="18"/>
          <w:szCs w:val="18"/>
          <w:lang w:val="en-US"/>
        </w:rPr>
        <w:t xml:space="preserve">, I.S., 2002: </w:t>
      </w:r>
      <w:r w:rsidRPr="00DB69A5">
        <w:rPr>
          <w:sz w:val="18"/>
          <w:szCs w:val="18"/>
          <w:lang w:val="en-US"/>
        </w:rPr>
        <w:t>Nitrate removal by simultaneous sulfur utilizing</w:t>
      </w:r>
      <w:r>
        <w:rPr>
          <w:sz w:val="18"/>
          <w:szCs w:val="18"/>
          <w:lang w:val="en-US"/>
        </w:rPr>
        <w:t xml:space="preserve"> </w:t>
      </w:r>
      <w:r w:rsidRPr="00DB69A5">
        <w:rPr>
          <w:sz w:val="18"/>
          <w:szCs w:val="18"/>
          <w:lang w:val="en-US"/>
        </w:rPr>
        <w:t>autotrophic and heterotrophic denitrification under</w:t>
      </w:r>
      <w:r>
        <w:rPr>
          <w:sz w:val="18"/>
          <w:szCs w:val="18"/>
          <w:lang w:val="en-US"/>
        </w:rPr>
        <w:t xml:space="preserve"> </w:t>
      </w:r>
      <w:r w:rsidRPr="00DB69A5">
        <w:rPr>
          <w:sz w:val="18"/>
          <w:szCs w:val="18"/>
          <w:lang w:val="en-US"/>
        </w:rPr>
        <w:t>di</w:t>
      </w:r>
      <w:r w:rsidRPr="00DB69A5">
        <w:rPr>
          <w:sz w:val="18"/>
          <w:szCs w:val="18"/>
          <w:lang w:val="en-US"/>
        </w:rPr>
        <w:t>f</w:t>
      </w:r>
      <w:r w:rsidRPr="00DB69A5">
        <w:rPr>
          <w:sz w:val="18"/>
          <w:szCs w:val="18"/>
          <w:lang w:val="en-US"/>
        </w:rPr>
        <w:t>ferent organics and alkalinity conditions: batch</w:t>
      </w:r>
      <w:r>
        <w:rPr>
          <w:sz w:val="18"/>
          <w:szCs w:val="18"/>
          <w:lang w:val="en-US"/>
        </w:rPr>
        <w:t xml:space="preserve"> </w:t>
      </w:r>
      <w:r w:rsidRPr="00DB69A5">
        <w:rPr>
          <w:sz w:val="18"/>
          <w:szCs w:val="18"/>
          <w:lang w:val="en-US"/>
        </w:rPr>
        <w:t>exper</w:t>
      </w:r>
      <w:r w:rsidRPr="00DB69A5">
        <w:rPr>
          <w:sz w:val="18"/>
          <w:szCs w:val="18"/>
          <w:lang w:val="en-US"/>
        </w:rPr>
        <w:t>i</w:t>
      </w:r>
      <w:r w:rsidRPr="00DB69A5">
        <w:rPr>
          <w:sz w:val="18"/>
          <w:szCs w:val="18"/>
          <w:lang w:val="en-US"/>
        </w:rPr>
        <w:t>ments</w:t>
      </w:r>
      <w:r>
        <w:rPr>
          <w:sz w:val="18"/>
          <w:szCs w:val="18"/>
          <w:lang w:val="en-US"/>
        </w:rPr>
        <w:t xml:space="preserve">. </w:t>
      </w:r>
      <w:proofErr w:type="spellStart"/>
      <w:r w:rsidRPr="00DB69A5">
        <w:rPr>
          <w:sz w:val="18"/>
          <w:szCs w:val="18"/>
        </w:rPr>
        <w:t>Water</w:t>
      </w:r>
      <w:proofErr w:type="spellEnd"/>
      <w:r w:rsidRPr="00DB69A5">
        <w:rPr>
          <w:sz w:val="18"/>
          <w:szCs w:val="18"/>
        </w:rPr>
        <w:t xml:space="preserve"> </w:t>
      </w:r>
      <w:proofErr w:type="spellStart"/>
      <w:r w:rsidRPr="00DB69A5">
        <w:rPr>
          <w:sz w:val="18"/>
          <w:szCs w:val="18"/>
        </w:rPr>
        <w:t>Sci</w:t>
      </w:r>
      <w:proofErr w:type="spellEnd"/>
      <w:r w:rsidRPr="00DB69A5">
        <w:rPr>
          <w:sz w:val="18"/>
          <w:szCs w:val="18"/>
        </w:rPr>
        <w:t xml:space="preserve">. </w:t>
      </w:r>
      <w:proofErr w:type="spellStart"/>
      <w:r w:rsidRPr="00DB69A5">
        <w:rPr>
          <w:sz w:val="18"/>
          <w:szCs w:val="18"/>
        </w:rPr>
        <w:t>Technol</w:t>
      </w:r>
      <w:proofErr w:type="spellEnd"/>
      <w:r w:rsidRPr="00DB69A5">
        <w:rPr>
          <w:sz w:val="18"/>
          <w:szCs w:val="18"/>
        </w:rPr>
        <w:t xml:space="preserve">. </w:t>
      </w:r>
      <w:r>
        <w:rPr>
          <w:sz w:val="18"/>
          <w:szCs w:val="18"/>
        </w:rPr>
        <w:t>47, 237-244.</w:t>
      </w:r>
    </w:p>
    <w:p w14:paraId="69FFF926" w14:textId="2D5F4F80" w:rsidR="00A10EDD" w:rsidRPr="00455B19" w:rsidRDefault="00F25A86">
      <w:pPr>
        <w:pStyle w:val="Zitate"/>
        <w:spacing w:after="0"/>
        <w:ind w:left="113" w:hanging="113"/>
        <w:rPr>
          <w:sz w:val="18"/>
          <w:szCs w:val="18"/>
          <w:lang w:val="en-US"/>
        </w:rPr>
      </w:pPr>
      <w:proofErr w:type="spellStart"/>
      <w:r w:rsidRPr="00F25A86">
        <w:rPr>
          <w:sz w:val="18"/>
          <w:szCs w:val="18"/>
        </w:rPr>
        <w:t>Röske</w:t>
      </w:r>
      <w:proofErr w:type="spellEnd"/>
      <w:r w:rsidRPr="00F25A86">
        <w:rPr>
          <w:sz w:val="18"/>
          <w:szCs w:val="18"/>
        </w:rPr>
        <w:t>, I., Uhlmann, D., 2005: Biologie der Wasser</w:t>
      </w:r>
      <w:r>
        <w:rPr>
          <w:sz w:val="18"/>
          <w:szCs w:val="18"/>
        </w:rPr>
        <w:t xml:space="preserve">- und Abwasserbehandlung, 1. Auflage. </w:t>
      </w:r>
      <w:r w:rsidRPr="00455B19">
        <w:rPr>
          <w:sz w:val="18"/>
          <w:szCs w:val="18"/>
          <w:lang w:val="en-US"/>
        </w:rPr>
        <w:t>Ulmer/UTB Stuttgart, 237 S.</w:t>
      </w:r>
    </w:p>
    <w:p w14:paraId="22798DB2" w14:textId="71ADA130" w:rsidR="00A141E5" w:rsidRDefault="00A141E5">
      <w:pPr>
        <w:pStyle w:val="Zitate"/>
        <w:spacing w:after="0"/>
        <w:ind w:left="113" w:hanging="113"/>
        <w:rPr>
          <w:sz w:val="18"/>
          <w:szCs w:val="18"/>
          <w:lang w:val="en-US"/>
        </w:rPr>
      </w:pPr>
      <w:proofErr w:type="spellStart"/>
      <w:r w:rsidRPr="00A141E5">
        <w:rPr>
          <w:sz w:val="18"/>
          <w:szCs w:val="18"/>
          <w:lang w:val="en-US"/>
        </w:rPr>
        <w:t>Sahinkaya</w:t>
      </w:r>
      <w:proofErr w:type="spellEnd"/>
      <w:r w:rsidRPr="00A141E5">
        <w:rPr>
          <w:sz w:val="18"/>
          <w:szCs w:val="18"/>
          <w:lang w:val="en-US"/>
        </w:rPr>
        <w:t xml:space="preserve">, E., </w:t>
      </w:r>
      <w:proofErr w:type="spellStart"/>
      <w:r w:rsidRPr="00A141E5">
        <w:rPr>
          <w:sz w:val="18"/>
          <w:szCs w:val="18"/>
          <w:lang w:val="en-US"/>
        </w:rPr>
        <w:t>Kilic</w:t>
      </w:r>
      <w:proofErr w:type="spellEnd"/>
      <w:r w:rsidRPr="00A141E5">
        <w:rPr>
          <w:sz w:val="18"/>
          <w:szCs w:val="18"/>
          <w:lang w:val="en-US"/>
        </w:rPr>
        <w:t>, A., 2014</w:t>
      </w:r>
      <w:r>
        <w:rPr>
          <w:sz w:val="18"/>
          <w:szCs w:val="18"/>
          <w:lang w:val="en-US"/>
        </w:rPr>
        <w:t>:</w:t>
      </w:r>
      <w:r w:rsidRPr="00A141E5">
        <w:rPr>
          <w:sz w:val="18"/>
          <w:szCs w:val="18"/>
          <w:lang w:val="en-US"/>
        </w:rPr>
        <w:t xml:space="preserve"> Heterotrophic and el</w:t>
      </w:r>
      <w:r w:rsidRPr="00A141E5">
        <w:rPr>
          <w:sz w:val="18"/>
          <w:szCs w:val="18"/>
          <w:lang w:val="en-US"/>
        </w:rPr>
        <w:t>e</w:t>
      </w:r>
      <w:r w:rsidRPr="00A141E5">
        <w:rPr>
          <w:sz w:val="18"/>
          <w:szCs w:val="18"/>
          <w:lang w:val="en-US"/>
        </w:rPr>
        <w:t>mental-sulfur-based</w:t>
      </w:r>
      <w:r>
        <w:rPr>
          <w:sz w:val="18"/>
          <w:szCs w:val="18"/>
          <w:lang w:val="en-US"/>
        </w:rPr>
        <w:t xml:space="preserve"> </w:t>
      </w:r>
      <w:r w:rsidRPr="00A141E5">
        <w:rPr>
          <w:sz w:val="18"/>
          <w:szCs w:val="18"/>
          <w:lang w:val="en-US"/>
        </w:rPr>
        <w:t>autotrophic denitrification proces</w:t>
      </w:r>
      <w:r w:rsidRPr="00A141E5">
        <w:rPr>
          <w:sz w:val="18"/>
          <w:szCs w:val="18"/>
          <w:lang w:val="en-US"/>
        </w:rPr>
        <w:t>s</w:t>
      </w:r>
      <w:r w:rsidRPr="00A141E5">
        <w:rPr>
          <w:sz w:val="18"/>
          <w:szCs w:val="18"/>
          <w:lang w:val="en-US"/>
        </w:rPr>
        <w:t xml:space="preserve">es for simultaneous nitrate and </w:t>
      </w:r>
      <w:proofErr w:type="gramStart"/>
      <w:r w:rsidRPr="00A141E5">
        <w:rPr>
          <w:sz w:val="18"/>
          <w:szCs w:val="18"/>
          <w:lang w:val="en-US"/>
        </w:rPr>
        <w:t>Cr(</w:t>
      </w:r>
      <w:proofErr w:type="gramEnd"/>
      <w:r w:rsidRPr="00A141E5">
        <w:rPr>
          <w:sz w:val="18"/>
          <w:szCs w:val="18"/>
          <w:lang w:val="en-US"/>
        </w:rPr>
        <w:t>VI)reduction. Water Res. 50, 278–286.</w:t>
      </w:r>
    </w:p>
    <w:p w14:paraId="1BA4D7F3" w14:textId="26BCFFA4" w:rsidR="00DE1C1C" w:rsidRDefault="00DE1C1C">
      <w:pPr>
        <w:pStyle w:val="Zitate"/>
        <w:spacing w:after="0"/>
        <w:ind w:left="113" w:hanging="113"/>
        <w:rPr>
          <w:sz w:val="18"/>
          <w:szCs w:val="18"/>
          <w:lang w:val="en-US"/>
        </w:rPr>
      </w:pPr>
      <w:r w:rsidRPr="00DE1C1C">
        <w:rPr>
          <w:sz w:val="18"/>
          <w:szCs w:val="18"/>
          <w:lang w:val="en-US"/>
        </w:rPr>
        <w:t xml:space="preserve">Silver W. L., Thompson A. W., Reich A., </w:t>
      </w:r>
      <w:proofErr w:type="spellStart"/>
      <w:r w:rsidRPr="00DE1C1C">
        <w:rPr>
          <w:sz w:val="18"/>
          <w:szCs w:val="18"/>
          <w:lang w:val="en-US"/>
        </w:rPr>
        <w:t>Ewel</w:t>
      </w:r>
      <w:proofErr w:type="spellEnd"/>
      <w:r w:rsidRPr="00DE1C1C">
        <w:rPr>
          <w:sz w:val="18"/>
          <w:szCs w:val="18"/>
          <w:lang w:val="en-US"/>
        </w:rPr>
        <w:t xml:space="preserve"> J. J., Fir</w:t>
      </w:r>
      <w:r w:rsidRPr="00DE1C1C">
        <w:rPr>
          <w:sz w:val="18"/>
          <w:szCs w:val="18"/>
          <w:lang w:val="en-US"/>
        </w:rPr>
        <w:t>e</w:t>
      </w:r>
      <w:r w:rsidRPr="00DE1C1C">
        <w:rPr>
          <w:sz w:val="18"/>
          <w:szCs w:val="18"/>
          <w:lang w:val="en-US"/>
        </w:rPr>
        <w:t>stone M. K.</w:t>
      </w:r>
      <w:r>
        <w:rPr>
          <w:sz w:val="18"/>
          <w:szCs w:val="18"/>
          <w:lang w:val="en-US"/>
        </w:rPr>
        <w:t xml:space="preserve">, </w:t>
      </w:r>
      <w:r w:rsidRPr="00DE1C1C">
        <w:rPr>
          <w:sz w:val="18"/>
          <w:szCs w:val="18"/>
          <w:lang w:val="en-US"/>
        </w:rPr>
        <w:t>2005</w:t>
      </w:r>
      <w:r>
        <w:rPr>
          <w:sz w:val="18"/>
          <w:szCs w:val="18"/>
          <w:lang w:val="en-US"/>
        </w:rPr>
        <w:t>:</w:t>
      </w:r>
      <w:r w:rsidRPr="00DE1C1C">
        <w:rPr>
          <w:sz w:val="18"/>
          <w:szCs w:val="18"/>
          <w:lang w:val="en-US"/>
        </w:rPr>
        <w:t xml:space="preserve"> Nitrogen cycling in tropical plantation forests: potential controls on nitrogen retention. </w:t>
      </w:r>
      <w:r w:rsidRPr="00044013">
        <w:rPr>
          <w:sz w:val="18"/>
          <w:szCs w:val="18"/>
          <w:lang w:val="en-US"/>
        </w:rPr>
        <w:t>Ecol. Appl. 15</w:t>
      </w:r>
      <w:r w:rsidR="00044013">
        <w:rPr>
          <w:sz w:val="18"/>
          <w:szCs w:val="18"/>
          <w:lang w:val="en-US"/>
        </w:rPr>
        <w:t>,</w:t>
      </w:r>
      <w:r w:rsidRPr="00044013">
        <w:rPr>
          <w:sz w:val="18"/>
          <w:szCs w:val="18"/>
          <w:lang w:val="en-US"/>
        </w:rPr>
        <w:t xml:space="preserve"> 1604–1614</w:t>
      </w:r>
      <w:r w:rsidR="00044013">
        <w:rPr>
          <w:sz w:val="18"/>
          <w:szCs w:val="18"/>
          <w:lang w:val="en-US"/>
        </w:rPr>
        <w:t>.</w:t>
      </w:r>
    </w:p>
    <w:p w14:paraId="33922F4C" w14:textId="575FA361" w:rsidR="00104803" w:rsidRDefault="00104803" w:rsidP="00775DD3">
      <w:pPr>
        <w:pStyle w:val="Zitate"/>
        <w:spacing w:after="0"/>
        <w:ind w:left="113" w:hanging="113"/>
        <w:rPr>
          <w:sz w:val="18"/>
          <w:szCs w:val="18"/>
          <w:lang w:val="en-US"/>
        </w:rPr>
      </w:pPr>
      <w:r w:rsidRPr="00104803">
        <w:rPr>
          <w:sz w:val="18"/>
          <w:szCs w:val="18"/>
          <w:lang w:val="en-US"/>
        </w:rPr>
        <w:t xml:space="preserve">Van den </w:t>
      </w:r>
      <w:proofErr w:type="spellStart"/>
      <w:r w:rsidRPr="00104803">
        <w:rPr>
          <w:sz w:val="18"/>
          <w:szCs w:val="18"/>
          <w:lang w:val="en-US"/>
        </w:rPr>
        <w:t>Heuvel</w:t>
      </w:r>
      <w:proofErr w:type="spellEnd"/>
      <w:r w:rsidRPr="00104803">
        <w:rPr>
          <w:sz w:val="18"/>
          <w:szCs w:val="18"/>
          <w:lang w:val="en-US"/>
        </w:rPr>
        <w:t xml:space="preserve"> R. N., Bakker S. E., </w:t>
      </w:r>
      <w:proofErr w:type="spellStart"/>
      <w:r w:rsidRPr="00104803">
        <w:rPr>
          <w:sz w:val="18"/>
          <w:szCs w:val="18"/>
          <w:lang w:val="en-US"/>
        </w:rPr>
        <w:t>Jetten</w:t>
      </w:r>
      <w:proofErr w:type="spellEnd"/>
      <w:r w:rsidRPr="00104803">
        <w:rPr>
          <w:sz w:val="18"/>
          <w:szCs w:val="18"/>
          <w:lang w:val="en-US"/>
        </w:rPr>
        <w:t xml:space="preserve"> M. S. M., </w:t>
      </w:r>
      <w:proofErr w:type="gramStart"/>
      <w:r w:rsidRPr="00104803">
        <w:rPr>
          <w:sz w:val="18"/>
          <w:szCs w:val="18"/>
          <w:lang w:val="en-US"/>
        </w:rPr>
        <w:t>Hefting</w:t>
      </w:r>
      <w:proofErr w:type="gramEnd"/>
      <w:r w:rsidRPr="00104803">
        <w:rPr>
          <w:sz w:val="18"/>
          <w:szCs w:val="18"/>
          <w:lang w:val="en-US"/>
        </w:rPr>
        <w:t xml:space="preserve"> M. M., 2011: Decreased N</w:t>
      </w:r>
      <w:r w:rsidRPr="00104803">
        <w:rPr>
          <w:sz w:val="18"/>
          <w:szCs w:val="18"/>
          <w:vertAlign w:val="subscript"/>
          <w:lang w:val="en-US"/>
        </w:rPr>
        <w:t>2</w:t>
      </w:r>
      <w:r w:rsidRPr="00104803">
        <w:rPr>
          <w:sz w:val="18"/>
          <w:szCs w:val="18"/>
          <w:lang w:val="en-US"/>
        </w:rPr>
        <w:t>O reduction by low soil pH causes high N</w:t>
      </w:r>
      <w:r w:rsidRPr="00104803">
        <w:rPr>
          <w:sz w:val="18"/>
          <w:szCs w:val="18"/>
          <w:vertAlign w:val="subscript"/>
          <w:lang w:val="en-US"/>
        </w:rPr>
        <w:t>2</w:t>
      </w:r>
      <w:r w:rsidRPr="00104803">
        <w:rPr>
          <w:sz w:val="18"/>
          <w:szCs w:val="18"/>
          <w:lang w:val="en-US"/>
        </w:rPr>
        <w:t>O emissions in a riparian ecosy</w:t>
      </w:r>
      <w:r w:rsidRPr="00104803">
        <w:rPr>
          <w:sz w:val="18"/>
          <w:szCs w:val="18"/>
          <w:lang w:val="en-US"/>
        </w:rPr>
        <w:t>s</w:t>
      </w:r>
      <w:r w:rsidRPr="00104803">
        <w:rPr>
          <w:sz w:val="18"/>
          <w:szCs w:val="18"/>
          <w:lang w:val="en-US"/>
        </w:rPr>
        <w:t xml:space="preserve">tem. </w:t>
      </w:r>
      <w:proofErr w:type="spellStart"/>
      <w:r w:rsidRPr="00104803">
        <w:rPr>
          <w:sz w:val="18"/>
          <w:szCs w:val="18"/>
          <w:lang w:val="en-US"/>
        </w:rPr>
        <w:t>Geobiology</w:t>
      </w:r>
      <w:proofErr w:type="spellEnd"/>
      <w:r w:rsidRPr="00104803">
        <w:rPr>
          <w:sz w:val="18"/>
          <w:szCs w:val="18"/>
          <w:lang w:val="en-US"/>
        </w:rPr>
        <w:t xml:space="preserve"> 9</w:t>
      </w:r>
      <w:r>
        <w:rPr>
          <w:sz w:val="18"/>
          <w:szCs w:val="18"/>
          <w:lang w:val="en-US"/>
        </w:rPr>
        <w:t>,</w:t>
      </w:r>
      <w:r w:rsidRPr="00104803">
        <w:rPr>
          <w:sz w:val="18"/>
          <w:szCs w:val="18"/>
          <w:lang w:val="en-US"/>
        </w:rPr>
        <w:t xml:space="preserve"> 294–300</w:t>
      </w:r>
      <w:r>
        <w:rPr>
          <w:sz w:val="18"/>
          <w:szCs w:val="18"/>
          <w:lang w:val="en-US"/>
        </w:rPr>
        <w:t>.</w:t>
      </w:r>
    </w:p>
    <w:p w14:paraId="1ACAB849" w14:textId="0AF5FBBD" w:rsidR="007B3B9C" w:rsidRPr="00044013" w:rsidRDefault="00775DD3" w:rsidP="00775DD3">
      <w:pPr>
        <w:pStyle w:val="Zitate"/>
        <w:spacing w:after="0"/>
        <w:ind w:left="113" w:hanging="113"/>
        <w:rPr>
          <w:sz w:val="18"/>
          <w:szCs w:val="18"/>
          <w:lang w:val="en-US"/>
        </w:rPr>
      </w:pPr>
      <w:r w:rsidRPr="00775DD3">
        <w:rPr>
          <w:sz w:val="18"/>
          <w:szCs w:val="18"/>
          <w:lang w:val="en-US"/>
        </w:rPr>
        <w:t>Zhao, Y., Zhang, B., Feng, C., Huang, F., Zhang, P., Zhang, Z., Yang</w:t>
      </w:r>
      <w:r>
        <w:rPr>
          <w:sz w:val="18"/>
          <w:szCs w:val="18"/>
          <w:lang w:val="en-US"/>
        </w:rPr>
        <w:t>,</w:t>
      </w:r>
      <w:r w:rsidRPr="00775DD3">
        <w:rPr>
          <w:sz w:val="18"/>
          <w:szCs w:val="18"/>
          <w:lang w:val="en-US"/>
        </w:rPr>
        <w:t xml:space="preserve"> Y</w:t>
      </w:r>
      <w:r>
        <w:rPr>
          <w:sz w:val="18"/>
          <w:szCs w:val="18"/>
          <w:lang w:val="en-US"/>
        </w:rPr>
        <w:t xml:space="preserve">., </w:t>
      </w:r>
      <w:proofErr w:type="spellStart"/>
      <w:r>
        <w:rPr>
          <w:sz w:val="18"/>
          <w:szCs w:val="18"/>
          <w:lang w:val="en-US"/>
        </w:rPr>
        <w:t>S</w:t>
      </w:r>
      <w:r w:rsidRPr="00775DD3">
        <w:rPr>
          <w:sz w:val="18"/>
          <w:szCs w:val="18"/>
          <w:lang w:val="en-US"/>
        </w:rPr>
        <w:t>ugiura</w:t>
      </w:r>
      <w:proofErr w:type="spellEnd"/>
      <w:r>
        <w:rPr>
          <w:sz w:val="18"/>
          <w:szCs w:val="18"/>
          <w:lang w:val="en-US"/>
        </w:rPr>
        <w:t>, N.,</w:t>
      </w:r>
      <w:r w:rsidRPr="00775DD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2012: </w:t>
      </w:r>
      <w:r w:rsidRPr="00775DD3">
        <w:rPr>
          <w:sz w:val="18"/>
          <w:szCs w:val="18"/>
          <w:lang w:val="en-US"/>
        </w:rPr>
        <w:t>Behavior of a</w:t>
      </w:r>
      <w:r w:rsidRPr="00775DD3">
        <w:rPr>
          <w:sz w:val="18"/>
          <w:szCs w:val="18"/>
          <w:lang w:val="en-US"/>
        </w:rPr>
        <w:t>u</w:t>
      </w:r>
      <w:r w:rsidRPr="00775DD3">
        <w:rPr>
          <w:sz w:val="18"/>
          <w:szCs w:val="18"/>
          <w:lang w:val="en-US"/>
        </w:rPr>
        <w:t>totrophic denitrification and heterotrophic denitrification</w:t>
      </w:r>
      <w:r>
        <w:rPr>
          <w:sz w:val="18"/>
          <w:szCs w:val="18"/>
          <w:lang w:val="en-US"/>
        </w:rPr>
        <w:t xml:space="preserve"> </w:t>
      </w:r>
      <w:r w:rsidRPr="00775DD3">
        <w:rPr>
          <w:sz w:val="18"/>
          <w:szCs w:val="18"/>
          <w:lang w:val="en-US"/>
        </w:rPr>
        <w:t>in an intensified biofilm-electrode reactor for nitrate-contaminated drinking</w:t>
      </w:r>
      <w:r>
        <w:rPr>
          <w:sz w:val="18"/>
          <w:szCs w:val="18"/>
          <w:lang w:val="en-US"/>
        </w:rPr>
        <w:t xml:space="preserve"> </w:t>
      </w:r>
      <w:r w:rsidRPr="00775DD3">
        <w:rPr>
          <w:sz w:val="18"/>
          <w:szCs w:val="18"/>
          <w:lang w:val="en-US"/>
        </w:rPr>
        <w:t>water treatment</w:t>
      </w:r>
      <w:r w:rsidR="00B61903">
        <w:rPr>
          <w:sz w:val="18"/>
          <w:szCs w:val="18"/>
          <w:lang w:val="en-US"/>
        </w:rPr>
        <w:t>.</w:t>
      </w:r>
      <w:r w:rsidR="001A50FC">
        <w:rPr>
          <w:sz w:val="18"/>
          <w:szCs w:val="18"/>
          <w:lang w:val="en-US"/>
        </w:rPr>
        <w:t xml:space="preserve"> </w:t>
      </w:r>
      <w:proofErr w:type="spellStart"/>
      <w:r w:rsidR="001A50FC">
        <w:rPr>
          <w:sz w:val="18"/>
          <w:szCs w:val="18"/>
          <w:lang w:val="en-US"/>
        </w:rPr>
        <w:t>Bioresource</w:t>
      </w:r>
      <w:proofErr w:type="spellEnd"/>
      <w:r w:rsidR="001A50FC">
        <w:rPr>
          <w:sz w:val="18"/>
          <w:szCs w:val="18"/>
          <w:lang w:val="en-US"/>
        </w:rPr>
        <w:t xml:space="preserve"> Technol.107, 159-165.</w:t>
      </w:r>
    </w:p>
    <w:sectPr w:rsidR="007B3B9C" w:rsidRPr="00044013" w:rsidSect="00F95C81">
      <w:pgSz w:w="11906" w:h="16838"/>
      <w:pgMar w:top="851" w:right="851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45F53" w14:textId="77777777" w:rsidR="00206F09" w:rsidRDefault="00206F09" w:rsidP="005452B4">
      <w:pPr>
        <w:spacing w:before="0" w:after="0" w:line="240" w:lineRule="auto"/>
      </w:pPr>
      <w:r>
        <w:separator/>
      </w:r>
    </w:p>
  </w:endnote>
  <w:endnote w:type="continuationSeparator" w:id="0">
    <w:p w14:paraId="602A3A02" w14:textId="77777777" w:rsidR="00206F09" w:rsidRDefault="00206F09" w:rsidP="005452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BA89D" w14:textId="77777777" w:rsidR="00206F09" w:rsidRDefault="00206F09" w:rsidP="005452B4">
      <w:pPr>
        <w:spacing w:before="0" w:after="0" w:line="240" w:lineRule="auto"/>
      </w:pPr>
      <w:r>
        <w:separator/>
      </w:r>
    </w:p>
  </w:footnote>
  <w:footnote w:type="continuationSeparator" w:id="0">
    <w:p w14:paraId="39FE39B8" w14:textId="77777777" w:rsidR="00206F09" w:rsidRDefault="00206F09" w:rsidP="005452B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5224"/>
    <w:multiLevelType w:val="hybridMultilevel"/>
    <w:tmpl w:val="41C2087C"/>
    <w:lvl w:ilvl="0" w:tplc="4F9459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25FBA"/>
    <w:multiLevelType w:val="hybridMultilevel"/>
    <w:tmpl w:val="5704CF18"/>
    <w:lvl w:ilvl="0" w:tplc="9BAC867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C74E7"/>
    <w:multiLevelType w:val="multilevel"/>
    <w:tmpl w:val="B658E652"/>
    <w:lvl w:ilvl="0">
      <w:start w:val="1"/>
      <w:numFmt w:val="decimal"/>
      <w:lvlText w:val="%1"/>
      <w:lvlJc w:val="left"/>
      <w:pPr>
        <w:tabs>
          <w:tab w:val="num" w:pos="2417"/>
        </w:tabs>
        <w:ind w:left="2417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795460A2"/>
    <w:multiLevelType w:val="hybridMultilevel"/>
    <w:tmpl w:val="C7FE1746"/>
    <w:lvl w:ilvl="0" w:tplc="CC00D0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tsche, Claus">
    <w15:presenceInfo w15:providerId="None" w15:userId="Nitsche, Cla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0E"/>
    <w:rsid w:val="00000963"/>
    <w:rsid w:val="0001006A"/>
    <w:rsid w:val="00010C5E"/>
    <w:rsid w:val="00010F5A"/>
    <w:rsid w:val="00014C3E"/>
    <w:rsid w:val="00014F26"/>
    <w:rsid w:val="00016423"/>
    <w:rsid w:val="00022710"/>
    <w:rsid w:val="00023FE9"/>
    <w:rsid w:val="00027313"/>
    <w:rsid w:val="00041AA6"/>
    <w:rsid w:val="00041C82"/>
    <w:rsid w:val="00044013"/>
    <w:rsid w:val="0004636B"/>
    <w:rsid w:val="00054292"/>
    <w:rsid w:val="00055CA6"/>
    <w:rsid w:val="00057F39"/>
    <w:rsid w:val="000669C7"/>
    <w:rsid w:val="00072861"/>
    <w:rsid w:val="00080770"/>
    <w:rsid w:val="00081E89"/>
    <w:rsid w:val="000826F9"/>
    <w:rsid w:val="00083056"/>
    <w:rsid w:val="00084DC5"/>
    <w:rsid w:val="00087DEC"/>
    <w:rsid w:val="00093D6D"/>
    <w:rsid w:val="00096637"/>
    <w:rsid w:val="00097D06"/>
    <w:rsid w:val="00097E5A"/>
    <w:rsid w:val="000A1FD8"/>
    <w:rsid w:val="000B5C49"/>
    <w:rsid w:val="000C03D9"/>
    <w:rsid w:val="000C0F51"/>
    <w:rsid w:val="000D1F18"/>
    <w:rsid w:val="000D4C3E"/>
    <w:rsid w:val="000D6BBC"/>
    <w:rsid w:val="000E1F84"/>
    <w:rsid w:val="000E56D0"/>
    <w:rsid w:val="000E76DB"/>
    <w:rsid w:val="000F3151"/>
    <w:rsid w:val="00104803"/>
    <w:rsid w:val="00104B44"/>
    <w:rsid w:val="00106B69"/>
    <w:rsid w:val="001151D1"/>
    <w:rsid w:val="00117301"/>
    <w:rsid w:val="00117945"/>
    <w:rsid w:val="00117C03"/>
    <w:rsid w:val="001257D8"/>
    <w:rsid w:val="00130F80"/>
    <w:rsid w:val="001319DD"/>
    <w:rsid w:val="00133528"/>
    <w:rsid w:val="001338BE"/>
    <w:rsid w:val="0013462A"/>
    <w:rsid w:val="001358BE"/>
    <w:rsid w:val="00147AAB"/>
    <w:rsid w:val="00151497"/>
    <w:rsid w:val="0015555C"/>
    <w:rsid w:val="00157EA2"/>
    <w:rsid w:val="00171064"/>
    <w:rsid w:val="00175055"/>
    <w:rsid w:val="00183456"/>
    <w:rsid w:val="0019179B"/>
    <w:rsid w:val="001A2944"/>
    <w:rsid w:val="001A50FC"/>
    <w:rsid w:val="001B25FE"/>
    <w:rsid w:val="001B3715"/>
    <w:rsid w:val="001B6B70"/>
    <w:rsid w:val="001B775C"/>
    <w:rsid w:val="001C14FF"/>
    <w:rsid w:val="001C15EF"/>
    <w:rsid w:val="001C2C18"/>
    <w:rsid w:val="001C32B6"/>
    <w:rsid w:val="001C7A1B"/>
    <w:rsid w:val="001D599F"/>
    <w:rsid w:val="001D7A9F"/>
    <w:rsid w:val="001E35DD"/>
    <w:rsid w:val="001F261A"/>
    <w:rsid w:val="001F5849"/>
    <w:rsid w:val="001F5B49"/>
    <w:rsid w:val="00201A19"/>
    <w:rsid w:val="002066D0"/>
    <w:rsid w:val="00206F09"/>
    <w:rsid w:val="002126DD"/>
    <w:rsid w:val="00220BC2"/>
    <w:rsid w:val="00221D84"/>
    <w:rsid w:val="0022302D"/>
    <w:rsid w:val="002307CB"/>
    <w:rsid w:val="00235036"/>
    <w:rsid w:val="00237750"/>
    <w:rsid w:val="00241EF9"/>
    <w:rsid w:val="0024577C"/>
    <w:rsid w:val="0024708F"/>
    <w:rsid w:val="00251652"/>
    <w:rsid w:val="00254360"/>
    <w:rsid w:val="0025473E"/>
    <w:rsid w:val="0025646D"/>
    <w:rsid w:val="0025667A"/>
    <w:rsid w:val="00256F6A"/>
    <w:rsid w:val="00262D64"/>
    <w:rsid w:val="002663A5"/>
    <w:rsid w:val="00267235"/>
    <w:rsid w:val="00285B21"/>
    <w:rsid w:val="00291B6F"/>
    <w:rsid w:val="002935C8"/>
    <w:rsid w:val="00295EAC"/>
    <w:rsid w:val="00296B6E"/>
    <w:rsid w:val="002B1E09"/>
    <w:rsid w:val="002B5841"/>
    <w:rsid w:val="002B63CA"/>
    <w:rsid w:val="002C6FB3"/>
    <w:rsid w:val="002D0024"/>
    <w:rsid w:val="002D32F8"/>
    <w:rsid w:val="002D3878"/>
    <w:rsid w:val="002D4A0C"/>
    <w:rsid w:val="002D5CBE"/>
    <w:rsid w:val="002E334E"/>
    <w:rsid w:val="002E6107"/>
    <w:rsid w:val="002F2E34"/>
    <w:rsid w:val="00303915"/>
    <w:rsid w:val="00304A99"/>
    <w:rsid w:val="00306709"/>
    <w:rsid w:val="00307256"/>
    <w:rsid w:val="003131E7"/>
    <w:rsid w:val="0031637A"/>
    <w:rsid w:val="003211F1"/>
    <w:rsid w:val="00321E90"/>
    <w:rsid w:val="00324939"/>
    <w:rsid w:val="003268CD"/>
    <w:rsid w:val="003270D5"/>
    <w:rsid w:val="00327212"/>
    <w:rsid w:val="0033131C"/>
    <w:rsid w:val="00334F84"/>
    <w:rsid w:val="00335E15"/>
    <w:rsid w:val="003362BA"/>
    <w:rsid w:val="00340889"/>
    <w:rsid w:val="00346628"/>
    <w:rsid w:val="003544B7"/>
    <w:rsid w:val="003547D3"/>
    <w:rsid w:val="0036068A"/>
    <w:rsid w:val="00363112"/>
    <w:rsid w:val="00363CAA"/>
    <w:rsid w:val="00370CA6"/>
    <w:rsid w:val="00375461"/>
    <w:rsid w:val="00375CD7"/>
    <w:rsid w:val="00384CD8"/>
    <w:rsid w:val="00390384"/>
    <w:rsid w:val="00393362"/>
    <w:rsid w:val="003C15A2"/>
    <w:rsid w:val="003C575A"/>
    <w:rsid w:val="003D2552"/>
    <w:rsid w:val="003E4341"/>
    <w:rsid w:val="003F543E"/>
    <w:rsid w:val="00401025"/>
    <w:rsid w:val="00402CD4"/>
    <w:rsid w:val="004034CF"/>
    <w:rsid w:val="004053B2"/>
    <w:rsid w:val="00412DCB"/>
    <w:rsid w:val="004179B5"/>
    <w:rsid w:val="00422092"/>
    <w:rsid w:val="0042566B"/>
    <w:rsid w:val="00442657"/>
    <w:rsid w:val="004441CC"/>
    <w:rsid w:val="00454FD2"/>
    <w:rsid w:val="00455B19"/>
    <w:rsid w:val="004568FC"/>
    <w:rsid w:val="00456D20"/>
    <w:rsid w:val="0045779C"/>
    <w:rsid w:val="00472435"/>
    <w:rsid w:val="00473F3B"/>
    <w:rsid w:val="004815E6"/>
    <w:rsid w:val="004826F0"/>
    <w:rsid w:val="0048297A"/>
    <w:rsid w:val="004900D2"/>
    <w:rsid w:val="00492A7B"/>
    <w:rsid w:val="0049422D"/>
    <w:rsid w:val="00494717"/>
    <w:rsid w:val="004948A7"/>
    <w:rsid w:val="004A2BD4"/>
    <w:rsid w:val="004A7E28"/>
    <w:rsid w:val="004B235F"/>
    <w:rsid w:val="004B5ADD"/>
    <w:rsid w:val="004B67FB"/>
    <w:rsid w:val="004C08E5"/>
    <w:rsid w:val="004C0997"/>
    <w:rsid w:val="004C1952"/>
    <w:rsid w:val="004D3E7B"/>
    <w:rsid w:val="004D7816"/>
    <w:rsid w:val="004E04B8"/>
    <w:rsid w:val="004E1D0C"/>
    <w:rsid w:val="004E26E9"/>
    <w:rsid w:val="004E2B6A"/>
    <w:rsid w:val="004E5921"/>
    <w:rsid w:val="004E7AEA"/>
    <w:rsid w:val="004F3EB9"/>
    <w:rsid w:val="004F48F0"/>
    <w:rsid w:val="004F6115"/>
    <w:rsid w:val="0050058F"/>
    <w:rsid w:val="005075EF"/>
    <w:rsid w:val="00510740"/>
    <w:rsid w:val="00512868"/>
    <w:rsid w:val="005201E0"/>
    <w:rsid w:val="005250E2"/>
    <w:rsid w:val="0052533E"/>
    <w:rsid w:val="00531792"/>
    <w:rsid w:val="005356BB"/>
    <w:rsid w:val="00535FAB"/>
    <w:rsid w:val="0053607E"/>
    <w:rsid w:val="00541A98"/>
    <w:rsid w:val="00542743"/>
    <w:rsid w:val="00544CE2"/>
    <w:rsid w:val="005452B4"/>
    <w:rsid w:val="00546312"/>
    <w:rsid w:val="0054698C"/>
    <w:rsid w:val="005564BC"/>
    <w:rsid w:val="00557828"/>
    <w:rsid w:val="00564835"/>
    <w:rsid w:val="0056536B"/>
    <w:rsid w:val="00573F10"/>
    <w:rsid w:val="00580315"/>
    <w:rsid w:val="00582330"/>
    <w:rsid w:val="00582480"/>
    <w:rsid w:val="00584E64"/>
    <w:rsid w:val="00592CF9"/>
    <w:rsid w:val="00594DF0"/>
    <w:rsid w:val="005A1062"/>
    <w:rsid w:val="005A2F1E"/>
    <w:rsid w:val="005B488F"/>
    <w:rsid w:val="005C7ABA"/>
    <w:rsid w:val="005D1F75"/>
    <w:rsid w:val="005D2C4E"/>
    <w:rsid w:val="005D45C9"/>
    <w:rsid w:val="005F0560"/>
    <w:rsid w:val="00600828"/>
    <w:rsid w:val="006014DF"/>
    <w:rsid w:val="00611386"/>
    <w:rsid w:val="006208E7"/>
    <w:rsid w:val="00620F73"/>
    <w:rsid w:val="00622E45"/>
    <w:rsid w:val="0062756E"/>
    <w:rsid w:val="00635E8F"/>
    <w:rsid w:val="00642A20"/>
    <w:rsid w:val="00645DBC"/>
    <w:rsid w:val="00653639"/>
    <w:rsid w:val="00661191"/>
    <w:rsid w:val="006630EB"/>
    <w:rsid w:val="00670056"/>
    <w:rsid w:val="00670B7C"/>
    <w:rsid w:val="0067485D"/>
    <w:rsid w:val="006850DF"/>
    <w:rsid w:val="00691270"/>
    <w:rsid w:val="00693026"/>
    <w:rsid w:val="006942C1"/>
    <w:rsid w:val="006948FE"/>
    <w:rsid w:val="00696EF5"/>
    <w:rsid w:val="006A0B28"/>
    <w:rsid w:val="006A2E1A"/>
    <w:rsid w:val="006A4C1C"/>
    <w:rsid w:val="006C3724"/>
    <w:rsid w:val="006C3A1E"/>
    <w:rsid w:val="006D2DA4"/>
    <w:rsid w:val="006D7116"/>
    <w:rsid w:val="006E50DF"/>
    <w:rsid w:val="006E59CA"/>
    <w:rsid w:val="006E729D"/>
    <w:rsid w:val="006F050A"/>
    <w:rsid w:val="00700490"/>
    <w:rsid w:val="00703679"/>
    <w:rsid w:val="00704B17"/>
    <w:rsid w:val="007075FA"/>
    <w:rsid w:val="00711AEC"/>
    <w:rsid w:val="00720046"/>
    <w:rsid w:val="00721BBD"/>
    <w:rsid w:val="00725787"/>
    <w:rsid w:val="0072630B"/>
    <w:rsid w:val="007275D3"/>
    <w:rsid w:val="007342D9"/>
    <w:rsid w:val="00747099"/>
    <w:rsid w:val="00751524"/>
    <w:rsid w:val="007613F7"/>
    <w:rsid w:val="0076229D"/>
    <w:rsid w:val="00767EBE"/>
    <w:rsid w:val="00770685"/>
    <w:rsid w:val="00775DD3"/>
    <w:rsid w:val="0078034F"/>
    <w:rsid w:val="00782C2A"/>
    <w:rsid w:val="00783B28"/>
    <w:rsid w:val="00786A60"/>
    <w:rsid w:val="007956E4"/>
    <w:rsid w:val="007962DB"/>
    <w:rsid w:val="0079662F"/>
    <w:rsid w:val="007A11BC"/>
    <w:rsid w:val="007A362C"/>
    <w:rsid w:val="007A6213"/>
    <w:rsid w:val="007A667E"/>
    <w:rsid w:val="007B3B9C"/>
    <w:rsid w:val="007C6700"/>
    <w:rsid w:val="007D17C6"/>
    <w:rsid w:val="007D4CB4"/>
    <w:rsid w:val="007D530F"/>
    <w:rsid w:val="007E6190"/>
    <w:rsid w:val="00800D58"/>
    <w:rsid w:val="00800DF6"/>
    <w:rsid w:val="00801BF1"/>
    <w:rsid w:val="00802245"/>
    <w:rsid w:val="008030F0"/>
    <w:rsid w:val="0081320B"/>
    <w:rsid w:val="00824D92"/>
    <w:rsid w:val="0082582B"/>
    <w:rsid w:val="00826B82"/>
    <w:rsid w:val="00827E9A"/>
    <w:rsid w:val="008339C4"/>
    <w:rsid w:val="00834E53"/>
    <w:rsid w:val="0083705C"/>
    <w:rsid w:val="0084729B"/>
    <w:rsid w:val="00855455"/>
    <w:rsid w:val="00860705"/>
    <w:rsid w:val="00865595"/>
    <w:rsid w:val="00865689"/>
    <w:rsid w:val="00870563"/>
    <w:rsid w:val="00872787"/>
    <w:rsid w:val="00873B35"/>
    <w:rsid w:val="0088345C"/>
    <w:rsid w:val="00884870"/>
    <w:rsid w:val="0088665F"/>
    <w:rsid w:val="00886E55"/>
    <w:rsid w:val="00887093"/>
    <w:rsid w:val="00887C96"/>
    <w:rsid w:val="008905C3"/>
    <w:rsid w:val="00891045"/>
    <w:rsid w:val="00892AB2"/>
    <w:rsid w:val="008A58E7"/>
    <w:rsid w:val="008B359A"/>
    <w:rsid w:val="008B492B"/>
    <w:rsid w:val="008C0B79"/>
    <w:rsid w:val="008D53D6"/>
    <w:rsid w:val="008D7065"/>
    <w:rsid w:val="008E305A"/>
    <w:rsid w:val="008E7530"/>
    <w:rsid w:val="008F3ED3"/>
    <w:rsid w:val="00903C16"/>
    <w:rsid w:val="00904751"/>
    <w:rsid w:val="0090790A"/>
    <w:rsid w:val="00911D48"/>
    <w:rsid w:val="00917A45"/>
    <w:rsid w:val="0092094D"/>
    <w:rsid w:val="009255EF"/>
    <w:rsid w:val="00927BC1"/>
    <w:rsid w:val="00934449"/>
    <w:rsid w:val="00937B5E"/>
    <w:rsid w:val="00942639"/>
    <w:rsid w:val="009460D6"/>
    <w:rsid w:val="00946CF2"/>
    <w:rsid w:val="00953B71"/>
    <w:rsid w:val="0095443A"/>
    <w:rsid w:val="00961655"/>
    <w:rsid w:val="0097066F"/>
    <w:rsid w:val="00971834"/>
    <w:rsid w:val="0097680F"/>
    <w:rsid w:val="00981944"/>
    <w:rsid w:val="00985FCB"/>
    <w:rsid w:val="00994187"/>
    <w:rsid w:val="009B0652"/>
    <w:rsid w:val="009B5445"/>
    <w:rsid w:val="009B7DEB"/>
    <w:rsid w:val="009C0BAA"/>
    <w:rsid w:val="009C38A2"/>
    <w:rsid w:val="009C51F1"/>
    <w:rsid w:val="009D094F"/>
    <w:rsid w:val="009D230E"/>
    <w:rsid w:val="009D2A9B"/>
    <w:rsid w:val="009D3205"/>
    <w:rsid w:val="009D4264"/>
    <w:rsid w:val="009D6BCE"/>
    <w:rsid w:val="009E7DB4"/>
    <w:rsid w:val="009F060B"/>
    <w:rsid w:val="009F157F"/>
    <w:rsid w:val="009F1CCC"/>
    <w:rsid w:val="009F532A"/>
    <w:rsid w:val="009F5B4C"/>
    <w:rsid w:val="00A0759D"/>
    <w:rsid w:val="00A10EDD"/>
    <w:rsid w:val="00A141E5"/>
    <w:rsid w:val="00A16571"/>
    <w:rsid w:val="00A24CB3"/>
    <w:rsid w:val="00A2561A"/>
    <w:rsid w:val="00A26434"/>
    <w:rsid w:val="00A30E21"/>
    <w:rsid w:val="00A312BC"/>
    <w:rsid w:val="00A47F4B"/>
    <w:rsid w:val="00A551C4"/>
    <w:rsid w:val="00A5520C"/>
    <w:rsid w:val="00A70CA4"/>
    <w:rsid w:val="00A76B74"/>
    <w:rsid w:val="00A87530"/>
    <w:rsid w:val="00AA1471"/>
    <w:rsid w:val="00AA58E4"/>
    <w:rsid w:val="00AA681A"/>
    <w:rsid w:val="00AA6EC3"/>
    <w:rsid w:val="00AC6890"/>
    <w:rsid w:val="00AC78CC"/>
    <w:rsid w:val="00AD39C1"/>
    <w:rsid w:val="00AD3F43"/>
    <w:rsid w:val="00AE0E7D"/>
    <w:rsid w:val="00AE141D"/>
    <w:rsid w:val="00AE4E21"/>
    <w:rsid w:val="00AF229C"/>
    <w:rsid w:val="00AF2307"/>
    <w:rsid w:val="00AF5DC0"/>
    <w:rsid w:val="00AF619E"/>
    <w:rsid w:val="00AF7D18"/>
    <w:rsid w:val="00B035CE"/>
    <w:rsid w:val="00B12E59"/>
    <w:rsid w:val="00B17A1A"/>
    <w:rsid w:val="00B2440D"/>
    <w:rsid w:val="00B2612C"/>
    <w:rsid w:val="00B30967"/>
    <w:rsid w:val="00B313B5"/>
    <w:rsid w:val="00B32431"/>
    <w:rsid w:val="00B34F3A"/>
    <w:rsid w:val="00B443BA"/>
    <w:rsid w:val="00B44791"/>
    <w:rsid w:val="00B45C8C"/>
    <w:rsid w:val="00B47184"/>
    <w:rsid w:val="00B60837"/>
    <w:rsid w:val="00B61903"/>
    <w:rsid w:val="00B65BE5"/>
    <w:rsid w:val="00B67690"/>
    <w:rsid w:val="00B73FFD"/>
    <w:rsid w:val="00B753E2"/>
    <w:rsid w:val="00B77E75"/>
    <w:rsid w:val="00B8364B"/>
    <w:rsid w:val="00B86F31"/>
    <w:rsid w:val="00B91A3C"/>
    <w:rsid w:val="00B953DD"/>
    <w:rsid w:val="00BA0B56"/>
    <w:rsid w:val="00BA0EDE"/>
    <w:rsid w:val="00BA1745"/>
    <w:rsid w:val="00BA43EB"/>
    <w:rsid w:val="00BA44F5"/>
    <w:rsid w:val="00BA6336"/>
    <w:rsid w:val="00BA72CC"/>
    <w:rsid w:val="00BA7313"/>
    <w:rsid w:val="00BB778B"/>
    <w:rsid w:val="00BC03D9"/>
    <w:rsid w:val="00BC4D00"/>
    <w:rsid w:val="00BD0C71"/>
    <w:rsid w:val="00BD17EA"/>
    <w:rsid w:val="00BD1E6E"/>
    <w:rsid w:val="00BF1D7B"/>
    <w:rsid w:val="00BF237E"/>
    <w:rsid w:val="00BF4990"/>
    <w:rsid w:val="00BF6056"/>
    <w:rsid w:val="00BF61EF"/>
    <w:rsid w:val="00BF6233"/>
    <w:rsid w:val="00C04693"/>
    <w:rsid w:val="00C0503E"/>
    <w:rsid w:val="00C052D7"/>
    <w:rsid w:val="00C10706"/>
    <w:rsid w:val="00C10CBC"/>
    <w:rsid w:val="00C170FA"/>
    <w:rsid w:val="00C20875"/>
    <w:rsid w:val="00C32562"/>
    <w:rsid w:val="00C369F4"/>
    <w:rsid w:val="00C40563"/>
    <w:rsid w:val="00C51571"/>
    <w:rsid w:val="00C52B1C"/>
    <w:rsid w:val="00C6017A"/>
    <w:rsid w:val="00C60A5C"/>
    <w:rsid w:val="00C63A83"/>
    <w:rsid w:val="00C64F05"/>
    <w:rsid w:val="00C67CA7"/>
    <w:rsid w:val="00C722BE"/>
    <w:rsid w:val="00C7254B"/>
    <w:rsid w:val="00C73FC8"/>
    <w:rsid w:val="00C74264"/>
    <w:rsid w:val="00C75F68"/>
    <w:rsid w:val="00C80078"/>
    <w:rsid w:val="00C81630"/>
    <w:rsid w:val="00C91C6F"/>
    <w:rsid w:val="00C938E8"/>
    <w:rsid w:val="00C94A01"/>
    <w:rsid w:val="00C9588D"/>
    <w:rsid w:val="00C978BB"/>
    <w:rsid w:val="00CA3A88"/>
    <w:rsid w:val="00CA66B6"/>
    <w:rsid w:val="00CA735C"/>
    <w:rsid w:val="00CB0A5C"/>
    <w:rsid w:val="00CB0CC9"/>
    <w:rsid w:val="00CC20FA"/>
    <w:rsid w:val="00CC50CF"/>
    <w:rsid w:val="00CC574E"/>
    <w:rsid w:val="00CC763F"/>
    <w:rsid w:val="00CD1A40"/>
    <w:rsid w:val="00CD2531"/>
    <w:rsid w:val="00CE36BC"/>
    <w:rsid w:val="00CF0177"/>
    <w:rsid w:val="00CF69D8"/>
    <w:rsid w:val="00D01966"/>
    <w:rsid w:val="00D025CB"/>
    <w:rsid w:val="00D043B3"/>
    <w:rsid w:val="00D065B9"/>
    <w:rsid w:val="00D11458"/>
    <w:rsid w:val="00D27119"/>
    <w:rsid w:val="00D27AE0"/>
    <w:rsid w:val="00D27D6D"/>
    <w:rsid w:val="00D301D2"/>
    <w:rsid w:val="00D302B8"/>
    <w:rsid w:val="00D30AB6"/>
    <w:rsid w:val="00D41EA2"/>
    <w:rsid w:val="00D44AF7"/>
    <w:rsid w:val="00D46830"/>
    <w:rsid w:val="00D571D8"/>
    <w:rsid w:val="00D60C2F"/>
    <w:rsid w:val="00D62098"/>
    <w:rsid w:val="00D75178"/>
    <w:rsid w:val="00D815F8"/>
    <w:rsid w:val="00D82F11"/>
    <w:rsid w:val="00DA23DB"/>
    <w:rsid w:val="00DA3937"/>
    <w:rsid w:val="00DA4BC3"/>
    <w:rsid w:val="00DB304C"/>
    <w:rsid w:val="00DB663E"/>
    <w:rsid w:val="00DB69A5"/>
    <w:rsid w:val="00DC1CA2"/>
    <w:rsid w:val="00DC3951"/>
    <w:rsid w:val="00DD3CD6"/>
    <w:rsid w:val="00DD487E"/>
    <w:rsid w:val="00DE1C1C"/>
    <w:rsid w:val="00DE510A"/>
    <w:rsid w:val="00DF36A0"/>
    <w:rsid w:val="00DF725E"/>
    <w:rsid w:val="00E02A5C"/>
    <w:rsid w:val="00E0545E"/>
    <w:rsid w:val="00E074C2"/>
    <w:rsid w:val="00E114E6"/>
    <w:rsid w:val="00E130F6"/>
    <w:rsid w:val="00E14155"/>
    <w:rsid w:val="00E15470"/>
    <w:rsid w:val="00E17708"/>
    <w:rsid w:val="00E24B8F"/>
    <w:rsid w:val="00E24C5D"/>
    <w:rsid w:val="00E265DA"/>
    <w:rsid w:val="00E30AC0"/>
    <w:rsid w:val="00E32DAF"/>
    <w:rsid w:val="00E33EC6"/>
    <w:rsid w:val="00E341C8"/>
    <w:rsid w:val="00E369CC"/>
    <w:rsid w:val="00E458AB"/>
    <w:rsid w:val="00E45BC4"/>
    <w:rsid w:val="00E479E6"/>
    <w:rsid w:val="00E47E7A"/>
    <w:rsid w:val="00E52415"/>
    <w:rsid w:val="00E56409"/>
    <w:rsid w:val="00E6709E"/>
    <w:rsid w:val="00E81E91"/>
    <w:rsid w:val="00E83F56"/>
    <w:rsid w:val="00E936A4"/>
    <w:rsid w:val="00EA5225"/>
    <w:rsid w:val="00EA5663"/>
    <w:rsid w:val="00EA67F8"/>
    <w:rsid w:val="00EB5A22"/>
    <w:rsid w:val="00EC5E2E"/>
    <w:rsid w:val="00ED4450"/>
    <w:rsid w:val="00EE5646"/>
    <w:rsid w:val="00EF0903"/>
    <w:rsid w:val="00EF0CCC"/>
    <w:rsid w:val="00EF4796"/>
    <w:rsid w:val="00EF5100"/>
    <w:rsid w:val="00F040D0"/>
    <w:rsid w:val="00F05CBE"/>
    <w:rsid w:val="00F06B20"/>
    <w:rsid w:val="00F1603A"/>
    <w:rsid w:val="00F20CB2"/>
    <w:rsid w:val="00F230D1"/>
    <w:rsid w:val="00F25A86"/>
    <w:rsid w:val="00F309B1"/>
    <w:rsid w:val="00F34145"/>
    <w:rsid w:val="00F37BA3"/>
    <w:rsid w:val="00F4202A"/>
    <w:rsid w:val="00F465F9"/>
    <w:rsid w:val="00F532DC"/>
    <w:rsid w:val="00F5508C"/>
    <w:rsid w:val="00F564F7"/>
    <w:rsid w:val="00F57EDE"/>
    <w:rsid w:val="00F6058D"/>
    <w:rsid w:val="00F637D2"/>
    <w:rsid w:val="00F648FE"/>
    <w:rsid w:val="00F653B5"/>
    <w:rsid w:val="00F67F35"/>
    <w:rsid w:val="00F7055D"/>
    <w:rsid w:val="00F72A5F"/>
    <w:rsid w:val="00F7711C"/>
    <w:rsid w:val="00F90299"/>
    <w:rsid w:val="00F91A63"/>
    <w:rsid w:val="00F94D74"/>
    <w:rsid w:val="00F95C81"/>
    <w:rsid w:val="00FA052D"/>
    <w:rsid w:val="00FA2501"/>
    <w:rsid w:val="00FA3C43"/>
    <w:rsid w:val="00FA42AA"/>
    <w:rsid w:val="00FA47E4"/>
    <w:rsid w:val="00FA5B5D"/>
    <w:rsid w:val="00FB482A"/>
    <w:rsid w:val="00FB6AAE"/>
    <w:rsid w:val="00FB7AE2"/>
    <w:rsid w:val="00FC2041"/>
    <w:rsid w:val="00FC272D"/>
    <w:rsid w:val="00FC6C5A"/>
    <w:rsid w:val="00FC79DF"/>
    <w:rsid w:val="00FD5254"/>
    <w:rsid w:val="00FD7AA5"/>
    <w:rsid w:val="00FE0AFF"/>
    <w:rsid w:val="00FE10F0"/>
    <w:rsid w:val="00FE7654"/>
    <w:rsid w:val="00FF2F2E"/>
    <w:rsid w:val="00FF3591"/>
    <w:rsid w:val="00FF6087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9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DEC"/>
    <w:pPr>
      <w:spacing w:before="120" w:after="60" w:line="264" w:lineRule="auto"/>
      <w:jc w:val="both"/>
    </w:pPr>
    <w:rPr>
      <w:rFonts w:ascii="Arial" w:hAnsi="Arial"/>
      <w:spacing w:val="-2"/>
      <w:sz w:val="20"/>
      <w:szCs w:val="20"/>
    </w:rPr>
  </w:style>
  <w:style w:type="paragraph" w:styleId="berschrift1">
    <w:name w:val="heading 1"/>
    <w:aliases w:val="Überschrift"/>
    <w:basedOn w:val="Standard"/>
    <w:next w:val="Standard"/>
    <w:link w:val="berschrift1Zchn"/>
    <w:autoRedefine/>
    <w:uiPriority w:val="99"/>
    <w:qFormat/>
    <w:rsid w:val="00087DEC"/>
    <w:pPr>
      <w:keepNext/>
      <w:tabs>
        <w:tab w:val="left" w:pos="567"/>
      </w:tabs>
      <w:ind w:left="567" w:hanging="567"/>
      <w:outlineLvl w:val="0"/>
    </w:pPr>
    <w:rPr>
      <w:rFonts w:cs="Arial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087DEC"/>
    <w:pPr>
      <w:keepNext/>
      <w:tabs>
        <w:tab w:val="left" w:pos="567"/>
        <w:tab w:val="left" w:pos="5529"/>
      </w:tabs>
      <w:spacing w:before="360" w:after="240"/>
      <w:ind w:left="56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56536B"/>
    <w:pPr>
      <w:keepNext/>
      <w:tabs>
        <w:tab w:val="left" w:pos="567"/>
      </w:tabs>
      <w:spacing w:before="0" w:after="0" w:line="240" w:lineRule="auto"/>
      <w:outlineLvl w:val="2"/>
    </w:pPr>
    <w:rPr>
      <w:rFonts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87DEC"/>
    <w:pPr>
      <w:keepNext/>
      <w:numPr>
        <w:ilvl w:val="3"/>
        <w:numId w:val="1"/>
      </w:numPr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087DEC"/>
    <w:pPr>
      <w:numPr>
        <w:ilvl w:val="4"/>
        <w:numId w:val="1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87DEC"/>
    <w:pPr>
      <w:numPr>
        <w:ilvl w:val="5"/>
        <w:numId w:val="1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87DEC"/>
    <w:pPr>
      <w:numPr>
        <w:ilvl w:val="6"/>
        <w:numId w:val="1"/>
      </w:numPr>
      <w:spacing w:before="24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87DEC"/>
    <w:pPr>
      <w:numPr>
        <w:ilvl w:val="7"/>
        <w:numId w:val="1"/>
      </w:numPr>
      <w:spacing w:before="24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87DEC"/>
    <w:pPr>
      <w:numPr>
        <w:ilvl w:val="8"/>
        <w:numId w:val="1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Zchn"/>
    <w:basedOn w:val="Absatz-Standardschriftart"/>
    <w:link w:val="berschrift1"/>
    <w:uiPriority w:val="99"/>
    <w:rsid w:val="00087DEC"/>
    <w:rPr>
      <w:rFonts w:ascii="Arial" w:hAnsi="Arial" w:cs="Arial"/>
      <w:b/>
      <w:spacing w:val="-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87DEC"/>
    <w:rPr>
      <w:rFonts w:ascii="Cambria" w:hAnsi="Cambria" w:cs="Times New Roman"/>
      <w:b/>
      <w:bCs/>
      <w:i/>
      <w:iCs/>
      <w:spacing w:val="-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56536B"/>
    <w:rPr>
      <w:rFonts w:ascii="Arial" w:hAnsi="Arial" w:cs="Arial"/>
      <w:b/>
      <w:bCs/>
      <w:spacing w:val="-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087DEC"/>
    <w:rPr>
      <w:rFonts w:ascii="Calibri" w:hAnsi="Calibri"/>
      <w:b/>
      <w:bCs/>
      <w:spacing w:val="-2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087DEC"/>
    <w:rPr>
      <w:rFonts w:ascii="Calibri" w:hAnsi="Calibri"/>
      <w:b/>
      <w:bCs/>
      <w:i/>
      <w:iCs/>
      <w:spacing w:val="-2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087DEC"/>
    <w:rPr>
      <w:rFonts w:ascii="Calibri" w:hAnsi="Calibri"/>
      <w:b/>
      <w:bCs/>
      <w:spacing w:val="-2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087DEC"/>
    <w:rPr>
      <w:rFonts w:ascii="Calibri" w:hAnsi="Calibri"/>
      <w:spacing w:val="-2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087DEC"/>
    <w:rPr>
      <w:rFonts w:ascii="Calibri" w:hAnsi="Calibri"/>
      <w:i/>
      <w:iCs/>
      <w:spacing w:val="-2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087DEC"/>
    <w:rPr>
      <w:rFonts w:ascii="Cambria" w:hAnsi="Cambria"/>
      <w:spacing w:val="-2"/>
    </w:rPr>
  </w:style>
  <w:style w:type="paragraph" w:styleId="Beschriftung">
    <w:name w:val="caption"/>
    <w:aliases w:val="Tabelle"/>
    <w:basedOn w:val="Standard"/>
    <w:next w:val="Standard"/>
    <w:link w:val="BeschriftungZchn"/>
    <w:autoRedefine/>
    <w:uiPriority w:val="99"/>
    <w:qFormat/>
    <w:rsid w:val="00087DEC"/>
    <w:pPr>
      <w:keepNext/>
    </w:pPr>
    <w:rPr>
      <w:b/>
      <w:sz w:val="18"/>
      <w:szCs w:val="22"/>
    </w:rPr>
  </w:style>
  <w:style w:type="character" w:customStyle="1" w:styleId="BeschriftungZchn">
    <w:name w:val="Beschriftung Zchn"/>
    <w:aliases w:val="Tabelle Zchn"/>
    <w:link w:val="Beschriftung"/>
    <w:uiPriority w:val="99"/>
    <w:rsid w:val="00087DEC"/>
    <w:rPr>
      <w:rFonts w:ascii="Arial" w:hAnsi="Arial"/>
      <w:b/>
      <w:spacing w:val="-2"/>
      <w:sz w:val="18"/>
    </w:rPr>
  </w:style>
  <w:style w:type="character" w:styleId="Fett">
    <w:name w:val="Strong"/>
    <w:basedOn w:val="Absatz-Standardschriftart"/>
    <w:uiPriority w:val="99"/>
    <w:qFormat/>
    <w:rsid w:val="00087DEC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087DEC"/>
    <w:rPr>
      <w:rFonts w:cs="Times New Roman"/>
      <w:b/>
      <w:color w:val="314E2C"/>
    </w:rPr>
  </w:style>
  <w:style w:type="paragraph" w:styleId="KeinLeerraum">
    <w:name w:val="No Spacing"/>
    <w:uiPriority w:val="99"/>
    <w:qFormat/>
    <w:rsid w:val="00087DEC"/>
    <w:rPr>
      <w:rFonts w:eastAsiaTheme="minorHAnsi" w:cstheme="minorBidi"/>
      <w:lang w:eastAsia="en-US"/>
    </w:rPr>
  </w:style>
  <w:style w:type="paragraph" w:styleId="Listenabsatz">
    <w:name w:val="List Paragraph"/>
    <w:basedOn w:val="Standard"/>
    <w:uiPriority w:val="99"/>
    <w:qFormat/>
    <w:rsid w:val="00087D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544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452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52B4"/>
    <w:rPr>
      <w:rFonts w:ascii="Arial" w:hAnsi="Arial"/>
      <w:spacing w:val="-2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452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2B4"/>
    <w:rPr>
      <w:rFonts w:ascii="Arial" w:hAnsi="Arial"/>
      <w:spacing w:val="-2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2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2B4"/>
    <w:rPr>
      <w:rFonts w:ascii="Tahoma" w:hAnsi="Tahoma" w:cs="Tahoma"/>
      <w:spacing w:val="-2"/>
      <w:sz w:val="16"/>
      <w:szCs w:val="16"/>
    </w:rPr>
  </w:style>
  <w:style w:type="paragraph" w:styleId="Textkrper2">
    <w:name w:val="Body Text 2"/>
    <w:basedOn w:val="Standard"/>
    <w:link w:val="Textkrper2Zchn"/>
    <w:semiHidden/>
    <w:rsid w:val="00FA052D"/>
    <w:pPr>
      <w:tabs>
        <w:tab w:val="left" w:pos="2268"/>
      </w:tabs>
      <w:spacing w:after="0" w:line="240" w:lineRule="auto"/>
    </w:pPr>
    <w:rPr>
      <w:spacing w:val="0"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FA052D"/>
    <w:rPr>
      <w:rFonts w:ascii="Arial" w:hAnsi="Arial"/>
      <w:szCs w:val="20"/>
    </w:rPr>
  </w:style>
  <w:style w:type="paragraph" w:customStyle="1" w:styleId="Zitate">
    <w:name w:val="Zitate"/>
    <w:basedOn w:val="Standard"/>
    <w:qFormat/>
    <w:rsid w:val="00770685"/>
    <w:pPr>
      <w:tabs>
        <w:tab w:val="left" w:pos="851"/>
      </w:tabs>
      <w:spacing w:before="0" w:line="240" w:lineRule="auto"/>
      <w:ind w:left="567" w:hanging="567"/>
    </w:pPr>
    <w:rPr>
      <w:rFonts w:cs="Arial"/>
      <w:spacing w:val="0"/>
      <w:sz w:val="22"/>
    </w:rPr>
  </w:style>
  <w:style w:type="table" w:styleId="Tabellenraster">
    <w:name w:val="Table Grid"/>
    <w:basedOn w:val="NormaleTabelle"/>
    <w:uiPriority w:val="59"/>
    <w:rsid w:val="005C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A67F8"/>
    <w:pPr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58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58E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58E4"/>
    <w:rPr>
      <w:rFonts w:ascii="Arial" w:hAnsi="Arial"/>
      <w:spacing w:val="-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58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58E4"/>
    <w:rPr>
      <w:rFonts w:ascii="Arial" w:hAnsi="Arial"/>
      <w:b/>
      <w:bCs/>
      <w:spacing w:val="-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7DEC"/>
    <w:pPr>
      <w:spacing w:before="120" w:after="60" w:line="264" w:lineRule="auto"/>
      <w:jc w:val="both"/>
    </w:pPr>
    <w:rPr>
      <w:rFonts w:ascii="Arial" w:hAnsi="Arial"/>
      <w:spacing w:val="-2"/>
      <w:sz w:val="20"/>
      <w:szCs w:val="20"/>
    </w:rPr>
  </w:style>
  <w:style w:type="paragraph" w:styleId="berschrift1">
    <w:name w:val="heading 1"/>
    <w:aliases w:val="Überschrift"/>
    <w:basedOn w:val="Standard"/>
    <w:next w:val="Standard"/>
    <w:link w:val="berschrift1Zchn"/>
    <w:autoRedefine/>
    <w:uiPriority w:val="99"/>
    <w:qFormat/>
    <w:rsid w:val="00087DEC"/>
    <w:pPr>
      <w:keepNext/>
      <w:tabs>
        <w:tab w:val="left" w:pos="567"/>
      </w:tabs>
      <w:ind w:left="567" w:hanging="567"/>
      <w:outlineLvl w:val="0"/>
    </w:pPr>
    <w:rPr>
      <w:rFonts w:cs="Arial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087DEC"/>
    <w:pPr>
      <w:keepNext/>
      <w:tabs>
        <w:tab w:val="left" w:pos="567"/>
        <w:tab w:val="left" w:pos="5529"/>
      </w:tabs>
      <w:spacing w:before="360" w:after="240"/>
      <w:ind w:left="56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56536B"/>
    <w:pPr>
      <w:keepNext/>
      <w:tabs>
        <w:tab w:val="left" w:pos="567"/>
      </w:tabs>
      <w:spacing w:before="0" w:after="0" w:line="240" w:lineRule="auto"/>
      <w:outlineLvl w:val="2"/>
    </w:pPr>
    <w:rPr>
      <w:rFonts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87DEC"/>
    <w:pPr>
      <w:keepNext/>
      <w:numPr>
        <w:ilvl w:val="3"/>
        <w:numId w:val="1"/>
      </w:numPr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087DEC"/>
    <w:pPr>
      <w:numPr>
        <w:ilvl w:val="4"/>
        <w:numId w:val="1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87DEC"/>
    <w:pPr>
      <w:numPr>
        <w:ilvl w:val="5"/>
        <w:numId w:val="1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087DEC"/>
    <w:pPr>
      <w:numPr>
        <w:ilvl w:val="6"/>
        <w:numId w:val="1"/>
      </w:numPr>
      <w:spacing w:before="24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087DEC"/>
    <w:pPr>
      <w:numPr>
        <w:ilvl w:val="7"/>
        <w:numId w:val="1"/>
      </w:numPr>
      <w:spacing w:before="24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087DEC"/>
    <w:pPr>
      <w:numPr>
        <w:ilvl w:val="8"/>
        <w:numId w:val="1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Zchn"/>
    <w:basedOn w:val="Absatz-Standardschriftart"/>
    <w:link w:val="berschrift1"/>
    <w:uiPriority w:val="99"/>
    <w:rsid w:val="00087DEC"/>
    <w:rPr>
      <w:rFonts w:ascii="Arial" w:hAnsi="Arial" w:cs="Arial"/>
      <w:b/>
      <w:spacing w:val="-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87DEC"/>
    <w:rPr>
      <w:rFonts w:ascii="Cambria" w:hAnsi="Cambria" w:cs="Times New Roman"/>
      <w:b/>
      <w:bCs/>
      <w:i/>
      <w:iCs/>
      <w:spacing w:val="-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56536B"/>
    <w:rPr>
      <w:rFonts w:ascii="Arial" w:hAnsi="Arial" w:cs="Arial"/>
      <w:b/>
      <w:bCs/>
      <w:spacing w:val="-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087DEC"/>
    <w:rPr>
      <w:rFonts w:ascii="Calibri" w:hAnsi="Calibri"/>
      <w:b/>
      <w:bCs/>
      <w:spacing w:val="-2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087DEC"/>
    <w:rPr>
      <w:rFonts w:ascii="Calibri" w:hAnsi="Calibri"/>
      <w:b/>
      <w:bCs/>
      <w:i/>
      <w:iCs/>
      <w:spacing w:val="-2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087DEC"/>
    <w:rPr>
      <w:rFonts w:ascii="Calibri" w:hAnsi="Calibri"/>
      <w:b/>
      <w:bCs/>
      <w:spacing w:val="-2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087DEC"/>
    <w:rPr>
      <w:rFonts w:ascii="Calibri" w:hAnsi="Calibri"/>
      <w:spacing w:val="-2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087DEC"/>
    <w:rPr>
      <w:rFonts w:ascii="Calibri" w:hAnsi="Calibri"/>
      <w:i/>
      <w:iCs/>
      <w:spacing w:val="-2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087DEC"/>
    <w:rPr>
      <w:rFonts w:ascii="Cambria" w:hAnsi="Cambria"/>
      <w:spacing w:val="-2"/>
    </w:rPr>
  </w:style>
  <w:style w:type="paragraph" w:styleId="Beschriftung">
    <w:name w:val="caption"/>
    <w:aliases w:val="Tabelle"/>
    <w:basedOn w:val="Standard"/>
    <w:next w:val="Standard"/>
    <w:link w:val="BeschriftungZchn"/>
    <w:autoRedefine/>
    <w:uiPriority w:val="99"/>
    <w:qFormat/>
    <w:rsid w:val="00087DEC"/>
    <w:pPr>
      <w:keepNext/>
    </w:pPr>
    <w:rPr>
      <w:b/>
      <w:sz w:val="18"/>
      <w:szCs w:val="22"/>
    </w:rPr>
  </w:style>
  <w:style w:type="character" w:customStyle="1" w:styleId="BeschriftungZchn">
    <w:name w:val="Beschriftung Zchn"/>
    <w:aliases w:val="Tabelle Zchn"/>
    <w:link w:val="Beschriftung"/>
    <w:uiPriority w:val="99"/>
    <w:rsid w:val="00087DEC"/>
    <w:rPr>
      <w:rFonts w:ascii="Arial" w:hAnsi="Arial"/>
      <w:b/>
      <w:spacing w:val="-2"/>
      <w:sz w:val="18"/>
    </w:rPr>
  </w:style>
  <w:style w:type="character" w:styleId="Fett">
    <w:name w:val="Strong"/>
    <w:basedOn w:val="Absatz-Standardschriftart"/>
    <w:uiPriority w:val="99"/>
    <w:qFormat/>
    <w:rsid w:val="00087DEC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087DEC"/>
    <w:rPr>
      <w:rFonts w:cs="Times New Roman"/>
      <w:b/>
      <w:color w:val="314E2C"/>
    </w:rPr>
  </w:style>
  <w:style w:type="paragraph" w:styleId="KeinLeerraum">
    <w:name w:val="No Spacing"/>
    <w:uiPriority w:val="99"/>
    <w:qFormat/>
    <w:rsid w:val="00087DEC"/>
    <w:rPr>
      <w:rFonts w:eastAsiaTheme="minorHAnsi" w:cstheme="minorBidi"/>
      <w:lang w:eastAsia="en-US"/>
    </w:rPr>
  </w:style>
  <w:style w:type="paragraph" w:styleId="Listenabsatz">
    <w:name w:val="List Paragraph"/>
    <w:basedOn w:val="Standard"/>
    <w:uiPriority w:val="99"/>
    <w:qFormat/>
    <w:rsid w:val="00087D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544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452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52B4"/>
    <w:rPr>
      <w:rFonts w:ascii="Arial" w:hAnsi="Arial"/>
      <w:spacing w:val="-2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452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52B4"/>
    <w:rPr>
      <w:rFonts w:ascii="Arial" w:hAnsi="Arial"/>
      <w:spacing w:val="-2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2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2B4"/>
    <w:rPr>
      <w:rFonts w:ascii="Tahoma" w:hAnsi="Tahoma" w:cs="Tahoma"/>
      <w:spacing w:val="-2"/>
      <w:sz w:val="16"/>
      <w:szCs w:val="16"/>
    </w:rPr>
  </w:style>
  <w:style w:type="paragraph" w:styleId="Textkrper2">
    <w:name w:val="Body Text 2"/>
    <w:basedOn w:val="Standard"/>
    <w:link w:val="Textkrper2Zchn"/>
    <w:semiHidden/>
    <w:rsid w:val="00FA052D"/>
    <w:pPr>
      <w:tabs>
        <w:tab w:val="left" w:pos="2268"/>
      </w:tabs>
      <w:spacing w:after="0" w:line="240" w:lineRule="auto"/>
    </w:pPr>
    <w:rPr>
      <w:spacing w:val="0"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FA052D"/>
    <w:rPr>
      <w:rFonts w:ascii="Arial" w:hAnsi="Arial"/>
      <w:szCs w:val="20"/>
    </w:rPr>
  </w:style>
  <w:style w:type="paragraph" w:customStyle="1" w:styleId="Zitate">
    <w:name w:val="Zitate"/>
    <w:basedOn w:val="Standard"/>
    <w:qFormat/>
    <w:rsid w:val="00770685"/>
    <w:pPr>
      <w:tabs>
        <w:tab w:val="left" w:pos="851"/>
      </w:tabs>
      <w:spacing w:before="0" w:line="240" w:lineRule="auto"/>
      <w:ind w:left="567" w:hanging="567"/>
    </w:pPr>
    <w:rPr>
      <w:rFonts w:cs="Arial"/>
      <w:spacing w:val="0"/>
      <w:sz w:val="22"/>
    </w:rPr>
  </w:style>
  <w:style w:type="table" w:styleId="Tabellenraster">
    <w:name w:val="Table Grid"/>
    <w:basedOn w:val="NormaleTabelle"/>
    <w:uiPriority w:val="59"/>
    <w:rsid w:val="005C7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A67F8"/>
    <w:pPr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58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58E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58E4"/>
    <w:rPr>
      <w:rFonts w:ascii="Arial" w:hAnsi="Arial"/>
      <w:spacing w:val="-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58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58E4"/>
    <w:rPr>
      <w:rFonts w:ascii="Arial" w:hAnsi="Arial"/>
      <w:b/>
      <w:bCs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ges.de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image" Target="media/image2.jpe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3697</Words>
  <Characters>23295</Characters>
  <Application>Microsoft Office Word</Application>
  <DocSecurity>0</DocSecurity>
  <Lines>194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tauchnitz</dc:creator>
  <cp:lastModifiedBy>Tauchnitz, Nadine</cp:lastModifiedBy>
  <cp:revision>29</cp:revision>
  <cp:lastPrinted>2017-10-04T14:01:00Z</cp:lastPrinted>
  <dcterms:created xsi:type="dcterms:W3CDTF">2017-10-04T07:44:00Z</dcterms:created>
  <dcterms:modified xsi:type="dcterms:W3CDTF">2017-10-04T14:18:00Z</dcterms:modified>
</cp:coreProperties>
</file>