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65" w:rsidRDefault="00267235" w:rsidP="009B5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Tagungsbeitrag zu: Sitzung der </w:t>
      </w:r>
      <w:r w:rsidR="009B5445">
        <w:rPr>
          <w:sz w:val="24"/>
          <w:szCs w:val="24"/>
        </w:rPr>
        <w:t>Kommiss</w:t>
      </w:r>
      <w:r w:rsidR="009B5445">
        <w:rPr>
          <w:sz w:val="24"/>
          <w:szCs w:val="24"/>
        </w:rPr>
        <w:t>i</w:t>
      </w:r>
      <w:r w:rsidR="009B5445">
        <w:rPr>
          <w:sz w:val="24"/>
          <w:szCs w:val="24"/>
        </w:rPr>
        <w:t>on I</w:t>
      </w:r>
      <w:r w:rsidR="00084A51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</w:p>
    <w:p w:rsidR="009B5445" w:rsidRDefault="009B5445" w:rsidP="009B5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Titel der Tagung: </w:t>
      </w:r>
      <w:r w:rsidR="00084A51">
        <w:rPr>
          <w:sz w:val="24"/>
          <w:szCs w:val="24"/>
        </w:rPr>
        <w:t xml:space="preserve">Unsere </w:t>
      </w:r>
      <w:r>
        <w:rPr>
          <w:sz w:val="24"/>
          <w:szCs w:val="24"/>
        </w:rPr>
        <w:t xml:space="preserve">Böden – </w:t>
      </w:r>
      <w:r w:rsidR="00084A51">
        <w:rPr>
          <w:sz w:val="24"/>
          <w:szCs w:val="24"/>
        </w:rPr>
        <w:t>Unse</w:t>
      </w:r>
      <w:r w:rsidR="00BB152A">
        <w:rPr>
          <w:sz w:val="24"/>
          <w:szCs w:val="24"/>
        </w:rPr>
        <w:t>r L</w:t>
      </w:r>
      <w:r>
        <w:rPr>
          <w:sz w:val="24"/>
          <w:szCs w:val="24"/>
        </w:rPr>
        <w:t>eben</w:t>
      </w:r>
    </w:p>
    <w:p w:rsidR="009B5445" w:rsidRDefault="009B5445" w:rsidP="009B5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Veranstalter: DBG, 0</w:t>
      </w:r>
      <w:r w:rsidR="00084A51">
        <w:rPr>
          <w:sz w:val="24"/>
          <w:szCs w:val="24"/>
        </w:rPr>
        <w:t>5.09.-10</w:t>
      </w:r>
      <w:r>
        <w:rPr>
          <w:sz w:val="24"/>
          <w:szCs w:val="24"/>
        </w:rPr>
        <w:t>.09.201</w:t>
      </w:r>
      <w:r w:rsidR="00084A51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084A51">
        <w:rPr>
          <w:sz w:val="24"/>
          <w:szCs w:val="24"/>
        </w:rPr>
        <w:t>München</w:t>
      </w:r>
    </w:p>
    <w:p w:rsidR="009B5445" w:rsidRDefault="009B5445" w:rsidP="009B5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Berichte der DBG (nicht begutachtete onl</w:t>
      </w:r>
      <w:r>
        <w:rPr>
          <w:sz w:val="24"/>
          <w:szCs w:val="24"/>
        </w:rPr>
        <w:t>i</w:t>
      </w:r>
      <w:r>
        <w:rPr>
          <w:sz w:val="24"/>
          <w:szCs w:val="24"/>
        </w:rPr>
        <w:t>ne Publikation)</w:t>
      </w:r>
    </w:p>
    <w:p w:rsidR="009B5445" w:rsidRDefault="00F844E6" w:rsidP="009B5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hyperlink r:id="rId8" w:history="1">
        <w:r w:rsidR="009B5445" w:rsidRPr="005B25E0">
          <w:rPr>
            <w:rStyle w:val="Hyperlink"/>
            <w:sz w:val="24"/>
            <w:szCs w:val="24"/>
          </w:rPr>
          <w:t>http://www.dbges.de</w:t>
        </w:r>
      </w:hyperlink>
      <w:r w:rsidR="009B5445">
        <w:rPr>
          <w:sz w:val="24"/>
          <w:szCs w:val="24"/>
        </w:rPr>
        <w:t xml:space="preserve"> </w:t>
      </w:r>
    </w:p>
    <w:p w:rsidR="00F67F35" w:rsidRDefault="00F67F35" w:rsidP="009B5445">
      <w:pPr>
        <w:rPr>
          <w:b/>
          <w:sz w:val="24"/>
          <w:szCs w:val="24"/>
        </w:rPr>
      </w:pPr>
    </w:p>
    <w:p w:rsidR="00084A51" w:rsidRPr="00084A51" w:rsidRDefault="00084A51" w:rsidP="00084A51">
      <w:pPr>
        <w:rPr>
          <w:b/>
          <w:sz w:val="24"/>
          <w:szCs w:val="24"/>
        </w:rPr>
      </w:pPr>
      <w:r w:rsidRPr="00084A51">
        <w:rPr>
          <w:b/>
          <w:bCs/>
          <w:sz w:val="24"/>
          <w:szCs w:val="24"/>
        </w:rPr>
        <w:t>Auswirkung von Gülle Strip Till und ganzflächiger Gülleapplikation auf</w:t>
      </w:r>
      <w:r w:rsidR="00750980">
        <w:rPr>
          <w:b/>
          <w:bCs/>
          <w:sz w:val="24"/>
          <w:szCs w:val="24"/>
        </w:rPr>
        <w:t xml:space="preserve"> </w:t>
      </w:r>
      <w:r w:rsidR="00BB152A">
        <w:rPr>
          <w:b/>
          <w:bCs/>
          <w:sz w:val="24"/>
          <w:szCs w:val="24"/>
        </w:rPr>
        <w:t xml:space="preserve">die </w:t>
      </w:r>
      <w:r w:rsidRPr="00084A51">
        <w:rPr>
          <w:b/>
          <w:bCs/>
          <w:sz w:val="24"/>
          <w:szCs w:val="24"/>
        </w:rPr>
        <w:t>NH</w:t>
      </w:r>
      <w:r w:rsidRPr="00084A51">
        <w:rPr>
          <w:b/>
          <w:bCs/>
          <w:sz w:val="24"/>
          <w:szCs w:val="24"/>
          <w:vertAlign w:val="subscript"/>
        </w:rPr>
        <w:t>3</w:t>
      </w:r>
      <w:r w:rsidR="00625F6C">
        <w:rPr>
          <w:b/>
          <w:bCs/>
          <w:sz w:val="24"/>
          <w:szCs w:val="24"/>
        </w:rPr>
        <w:t xml:space="preserve">- </w:t>
      </w:r>
      <w:r w:rsidRPr="00084A51">
        <w:rPr>
          <w:b/>
          <w:bCs/>
          <w:sz w:val="24"/>
          <w:szCs w:val="24"/>
        </w:rPr>
        <w:t>und N</w:t>
      </w:r>
      <w:r w:rsidRPr="00084A51">
        <w:rPr>
          <w:b/>
          <w:bCs/>
          <w:sz w:val="24"/>
          <w:szCs w:val="24"/>
          <w:vertAlign w:val="subscript"/>
        </w:rPr>
        <w:t>2</w:t>
      </w:r>
      <w:r w:rsidRPr="00084A51">
        <w:rPr>
          <w:b/>
          <w:bCs/>
          <w:sz w:val="24"/>
          <w:szCs w:val="24"/>
        </w:rPr>
        <w:t>O-Emissionen</w:t>
      </w:r>
    </w:p>
    <w:p w:rsidR="00084A51" w:rsidRPr="00084A51" w:rsidRDefault="00084A51" w:rsidP="00084A51">
      <w:pPr>
        <w:rPr>
          <w:sz w:val="24"/>
          <w:szCs w:val="24"/>
        </w:rPr>
      </w:pPr>
      <w:r w:rsidRPr="00084A51">
        <w:rPr>
          <w:sz w:val="24"/>
          <w:szCs w:val="24"/>
        </w:rPr>
        <w:t>Benjamin Pietzner</w:t>
      </w:r>
      <w:r w:rsidRPr="00084A51">
        <w:rPr>
          <w:sz w:val="24"/>
          <w:szCs w:val="24"/>
          <w:vertAlign w:val="superscript"/>
        </w:rPr>
        <w:t>1</w:t>
      </w:r>
      <w:r w:rsidRPr="00084A51">
        <w:rPr>
          <w:sz w:val="24"/>
          <w:szCs w:val="24"/>
        </w:rPr>
        <w:t>, Barbara Koblenz</w:t>
      </w:r>
      <w:r w:rsidRPr="00084A51">
        <w:rPr>
          <w:sz w:val="24"/>
          <w:szCs w:val="24"/>
          <w:vertAlign w:val="superscript"/>
        </w:rPr>
        <w:t>1</w:t>
      </w:r>
      <w:r w:rsidRPr="00084A51">
        <w:rPr>
          <w:sz w:val="24"/>
          <w:szCs w:val="24"/>
        </w:rPr>
        <w:t>, Jan Rücknagel</w:t>
      </w:r>
      <w:r w:rsidRPr="00084A51">
        <w:rPr>
          <w:sz w:val="24"/>
          <w:szCs w:val="24"/>
          <w:vertAlign w:val="superscript"/>
        </w:rPr>
        <w:t>1</w:t>
      </w:r>
      <w:r w:rsidRPr="00084A51">
        <w:rPr>
          <w:sz w:val="24"/>
          <w:szCs w:val="24"/>
        </w:rPr>
        <w:t>, Joachim Bischoff</w:t>
      </w:r>
      <w:r w:rsidRPr="00084A51">
        <w:rPr>
          <w:sz w:val="24"/>
          <w:szCs w:val="24"/>
          <w:vertAlign w:val="superscript"/>
        </w:rPr>
        <w:t>2</w:t>
      </w:r>
      <w:r w:rsidRPr="00084A51">
        <w:rPr>
          <w:sz w:val="24"/>
          <w:szCs w:val="24"/>
        </w:rPr>
        <w:t>, Matthias Schrödter</w:t>
      </w:r>
      <w:r w:rsidRPr="00084A51">
        <w:rPr>
          <w:sz w:val="24"/>
          <w:szCs w:val="24"/>
          <w:vertAlign w:val="superscript"/>
        </w:rPr>
        <w:t>2</w:t>
      </w:r>
      <w:r w:rsidRPr="00084A51">
        <w:rPr>
          <w:sz w:val="24"/>
          <w:szCs w:val="24"/>
        </w:rPr>
        <w:t>, Nadine Tauchnitz</w:t>
      </w:r>
      <w:r w:rsidRPr="00084A51">
        <w:rPr>
          <w:sz w:val="24"/>
          <w:szCs w:val="24"/>
          <w:vertAlign w:val="superscript"/>
        </w:rPr>
        <w:t>2</w:t>
      </w:r>
      <w:r w:rsidRPr="00084A51">
        <w:rPr>
          <w:sz w:val="24"/>
          <w:szCs w:val="24"/>
        </w:rPr>
        <w:t xml:space="preserve"> Ralph</w:t>
      </w:r>
      <w:r w:rsidR="001D5846">
        <w:rPr>
          <w:sz w:val="24"/>
          <w:szCs w:val="24"/>
        </w:rPr>
        <w:t xml:space="preserve"> </w:t>
      </w:r>
      <w:r w:rsidRPr="00084A51">
        <w:rPr>
          <w:sz w:val="24"/>
          <w:szCs w:val="24"/>
        </w:rPr>
        <w:t>Mei</w:t>
      </w:r>
      <w:r w:rsidRPr="00084A51">
        <w:rPr>
          <w:sz w:val="24"/>
          <w:szCs w:val="24"/>
        </w:rPr>
        <w:t>ß</w:t>
      </w:r>
      <w:r w:rsidRPr="00084A51">
        <w:rPr>
          <w:sz w:val="24"/>
          <w:szCs w:val="24"/>
        </w:rPr>
        <w:t>ner</w:t>
      </w:r>
      <w:r w:rsidRPr="00084A51">
        <w:rPr>
          <w:sz w:val="24"/>
          <w:szCs w:val="24"/>
          <w:vertAlign w:val="superscript"/>
        </w:rPr>
        <w:t xml:space="preserve"> 3</w:t>
      </w:r>
      <w:r w:rsidRPr="00084A51">
        <w:rPr>
          <w:sz w:val="24"/>
          <w:szCs w:val="24"/>
        </w:rPr>
        <w:t>, Olaf Christen</w:t>
      </w:r>
      <w:r w:rsidRPr="00084A51">
        <w:rPr>
          <w:sz w:val="24"/>
          <w:szCs w:val="24"/>
          <w:vertAlign w:val="superscript"/>
        </w:rPr>
        <w:t>1</w:t>
      </w:r>
    </w:p>
    <w:p w:rsidR="00E81E91" w:rsidRDefault="00E81E91" w:rsidP="0056536B">
      <w:pPr>
        <w:pStyle w:val="berschrift3"/>
      </w:pPr>
    </w:p>
    <w:p w:rsidR="00327212" w:rsidRDefault="00665016" w:rsidP="00327212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Schlüsselworte</w:t>
      </w:r>
      <w:r w:rsidR="009460D6">
        <w:rPr>
          <w:rFonts w:cs="Arial"/>
          <w:sz w:val="24"/>
          <w:szCs w:val="24"/>
        </w:rPr>
        <w:t xml:space="preserve">: Gülle-Depot-Düngung, </w:t>
      </w:r>
      <w:r w:rsidR="00084A51">
        <w:rPr>
          <w:rFonts w:cs="Arial"/>
          <w:sz w:val="24"/>
          <w:szCs w:val="24"/>
        </w:rPr>
        <w:t>Treibhausgasemission</w:t>
      </w:r>
      <w:r w:rsidR="009460D6">
        <w:rPr>
          <w:rFonts w:cs="Arial"/>
          <w:sz w:val="24"/>
          <w:szCs w:val="24"/>
        </w:rPr>
        <w:t>, Streifenbearbeitung</w:t>
      </w:r>
    </w:p>
    <w:p w:rsidR="009460D6" w:rsidRDefault="009460D6" w:rsidP="004E04B8">
      <w:pPr>
        <w:spacing w:before="0" w:after="0" w:line="240" w:lineRule="auto"/>
        <w:rPr>
          <w:rFonts w:cs="Arial"/>
          <w:sz w:val="24"/>
          <w:szCs w:val="24"/>
        </w:rPr>
      </w:pPr>
    </w:p>
    <w:p w:rsidR="0044641B" w:rsidRDefault="00665016" w:rsidP="004E04B8">
      <w:pPr>
        <w:spacing w:before="0"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Zusammenfas</w:t>
      </w:r>
      <w:r w:rsidR="0044641B" w:rsidRPr="00A54268">
        <w:rPr>
          <w:rFonts w:cs="Arial"/>
          <w:b/>
          <w:sz w:val="24"/>
          <w:szCs w:val="24"/>
        </w:rPr>
        <w:t>sung</w:t>
      </w:r>
    </w:p>
    <w:p w:rsidR="009B38BE" w:rsidRDefault="009B46BB" w:rsidP="004E04B8">
      <w:pPr>
        <w:spacing w:before="0" w:after="0"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Bei dem</w:t>
      </w:r>
      <w:r w:rsidR="00665016">
        <w:rPr>
          <w:rFonts w:cs="Arial"/>
          <w:sz w:val="24"/>
          <w:szCs w:val="24"/>
        </w:rPr>
        <w:t xml:space="preserve"> Gülle-</w:t>
      </w:r>
      <w:r w:rsidR="00A54268">
        <w:rPr>
          <w:rFonts w:cs="Arial"/>
          <w:sz w:val="24"/>
          <w:szCs w:val="24"/>
        </w:rPr>
        <w:t xml:space="preserve">Strip-Till-Verfahren wird die </w:t>
      </w:r>
      <w:r w:rsidR="00A54268">
        <w:rPr>
          <w:sz w:val="24"/>
          <w:szCs w:val="24"/>
        </w:rPr>
        <w:t>Streifenbearbeitung mit der platzierten Gü</w:t>
      </w:r>
      <w:r w:rsidR="00A54268">
        <w:rPr>
          <w:sz w:val="24"/>
          <w:szCs w:val="24"/>
        </w:rPr>
        <w:t>l</w:t>
      </w:r>
      <w:r w:rsidR="00A54268">
        <w:rPr>
          <w:sz w:val="24"/>
          <w:szCs w:val="24"/>
        </w:rPr>
        <w:t>le-Depot-Düngung kombiniert. Durch die gezielt</w:t>
      </w:r>
      <w:r w:rsidR="00665016">
        <w:rPr>
          <w:sz w:val="24"/>
          <w:szCs w:val="24"/>
        </w:rPr>
        <w:t>e</w:t>
      </w:r>
      <w:r w:rsidR="00A54268">
        <w:rPr>
          <w:sz w:val="24"/>
          <w:szCs w:val="24"/>
        </w:rPr>
        <w:t xml:space="preserve"> Ablage der Gülle </w:t>
      </w:r>
      <w:r w:rsidR="00665016">
        <w:rPr>
          <w:sz w:val="24"/>
          <w:szCs w:val="24"/>
        </w:rPr>
        <w:t xml:space="preserve">unter </w:t>
      </w:r>
      <w:r w:rsidR="00A54268">
        <w:rPr>
          <w:sz w:val="24"/>
          <w:szCs w:val="24"/>
        </w:rPr>
        <w:t>der künft</w:t>
      </w:r>
      <w:r w:rsidR="00A54268">
        <w:rPr>
          <w:sz w:val="24"/>
          <w:szCs w:val="24"/>
        </w:rPr>
        <w:t>i</w:t>
      </w:r>
      <w:r w:rsidR="00A54268">
        <w:rPr>
          <w:sz w:val="24"/>
          <w:szCs w:val="24"/>
        </w:rPr>
        <w:t>gen Saatreihe soll die Stickstoff- (N) Effiz</w:t>
      </w:r>
      <w:r w:rsidR="00A54268">
        <w:rPr>
          <w:sz w:val="24"/>
          <w:szCs w:val="24"/>
        </w:rPr>
        <w:t>i</w:t>
      </w:r>
      <w:r w:rsidR="00A54268">
        <w:rPr>
          <w:sz w:val="24"/>
          <w:szCs w:val="24"/>
        </w:rPr>
        <w:t>enz erhöht werden. Als Parameter werden für diesen Beitrag die Ammoniakemissionen</w:t>
      </w:r>
      <w:r w:rsidR="001D5846">
        <w:rPr>
          <w:sz w:val="24"/>
          <w:szCs w:val="24"/>
        </w:rPr>
        <w:t xml:space="preserve"> </w:t>
      </w:r>
      <w:r w:rsidR="00A54268">
        <w:rPr>
          <w:sz w:val="24"/>
          <w:szCs w:val="24"/>
        </w:rPr>
        <w:t>(NH</w:t>
      </w:r>
      <w:r w:rsidR="00A54268" w:rsidRPr="00A54268">
        <w:rPr>
          <w:sz w:val="24"/>
          <w:szCs w:val="24"/>
          <w:vertAlign w:val="subscript"/>
        </w:rPr>
        <w:t>3</w:t>
      </w:r>
      <w:r w:rsidR="00A54268">
        <w:rPr>
          <w:sz w:val="24"/>
          <w:szCs w:val="24"/>
        </w:rPr>
        <w:t xml:space="preserve">) </w:t>
      </w:r>
      <w:r w:rsidR="00625F6C">
        <w:rPr>
          <w:sz w:val="24"/>
          <w:szCs w:val="24"/>
        </w:rPr>
        <w:t>auf einem Großparzellenversuch s</w:t>
      </w:r>
      <w:r w:rsidR="00625F6C">
        <w:rPr>
          <w:sz w:val="24"/>
          <w:szCs w:val="24"/>
        </w:rPr>
        <w:t>o</w:t>
      </w:r>
      <w:r w:rsidR="00625F6C">
        <w:rPr>
          <w:sz w:val="24"/>
          <w:szCs w:val="24"/>
        </w:rPr>
        <w:t xml:space="preserve">wie </w:t>
      </w:r>
      <w:r w:rsidR="00A54268">
        <w:rPr>
          <w:sz w:val="24"/>
          <w:szCs w:val="24"/>
        </w:rPr>
        <w:t>die Lachgasemissionen</w:t>
      </w:r>
      <w:r w:rsidR="00D02CA6">
        <w:rPr>
          <w:sz w:val="24"/>
          <w:szCs w:val="24"/>
        </w:rPr>
        <w:t xml:space="preserve"> (N</w:t>
      </w:r>
      <w:r w:rsidR="00D02CA6" w:rsidRPr="00D02CA6">
        <w:rPr>
          <w:sz w:val="24"/>
          <w:szCs w:val="24"/>
          <w:vertAlign w:val="subscript"/>
        </w:rPr>
        <w:t>2</w:t>
      </w:r>
      <w:r w:rsidR="00D02CA6">
        <w:rPr>
          <w:sz w:val="24"/>
          <w:szCs w:val="24"/>
        </w:rPr>
        <w:t>O)</w:t>
      </w:r>
      <w:r w:rsidR="00625F6C">
        <w:rPr>
          <w:sz w:val="24"/>
          <w:szCs w:val="24"/>
        </w:rPr>
        <w:t xml:space="preserve"> auf dem </w:t>
      </w:r>
      <w:proofErr w:type="spellStart"/>
      <w:r w:rsidR="00625F6C">
        <w:rPr>
          <w:sz w:val="24"/>
          <w:szCs w:val="24"/>
        </w:rPr>
        <w:t>Lysimeter</w:t>
      </w:r>
      <w:proofErr w:type="spellEnd"/>
      <w:r w:rsidR="00D02CA6">
        <w:rPr>
          <w:sz w:val="24"/>
          <w:szCs w:val="24"/>
        </w:rPr>
        <w:t xml:space="preserve"> </w:t>
      </w:r>
      <w:r w:rsidR="00B55C5D">
        <w:rPr>
          <w:sz w:val="24"/>
          <w:szCs w:val="24"/>
        </w:rPr>
        <w:t xml:space="preserve">gemessen und </w:t>
      </w:r>
      <w:r w:rsidR="00D02CA6">
        <w:rPr>
          <w:sz w:val="24"/>
          <w:szCs w:val="24"/>
        </w:rPr>
        <w:t xml:space="preserve">bewertet. </w:t>
      </w:r>
      <w:r w:rsidR="009B38BE">
        <w:rPr>
          <w:sz w:val="24"/>
          <w:szCs w:val="24"/>
        </w:rPr>
        <w:t>Die</w:t>
      </w:r>
      <w:r w:rsidR="00D02CA6">
        <w:rPr>
          <w:sz w:val="24"/>
          <w:szCs w:val="24"/>
        </w:rPr>
        <w:t xml:space="preserve"> NH</w:t>
      </w:r>
      <w:r w:rsidR="00D02CA6" w:rsidRPr="00A54268">
        <w:rPr>
          <w:sz w:val="24"/>
          <w:szCs w:val="24"/>
          <w:vertAlign w:val="subscript"/>
        </w:rPr>
        <w:t>3</w:t>
      </w:r>
      <w:r w:rsidR="00BB152A">
        <w:rPr>
          <w:sz w:val="24"/>
          <w:szCs w:val="24"/>
        </w:rPr>
        <w:t>-E</w:t>
      </w:r>
      <w:r w:rsidR="007D2A21">
        <w:rPr>
          <w:sz w:val="24"/>
          <w:szCs w:val="24"/>
        </w:rPr>
        <w:t xml:space="preserve">mission </w:t>
      </w:r>
      <w:r w:rsidR="009B38BE">
        <w:rPr>
          <w:sz w:val="24"/>
          <w:szCs w:val="24"/>
        </w:rPr>
        <w:t xml:space="preserve">der </w:t>
      </w:r>
      <w:r w:rsidR="007D2A21">
        <w:rPr>
          <w:sz w:val="24"/>
          <w:szCs w:val="24"/>
        </w:rPr>
        <w:t>Variante</w:t>
      </w:r>
      <w:r w:rsidR="001D5846">
        <w:rPr>
          <w:sz w:val="24"/>
          <w:szCs w:val="24"/>
        </w:rPr>
        <w:t xml:space="preserve"> </w:t>
      </w:r>
      <w:r w:rsidR="007D2A21">
        <w:rPr>
          <w:sz w:val="24"/>
          <w:szCs w:val="24"/>
        </w:rPr>
        <w:t>der ganzfläch</w:t>
      </w:r>
      <w:r w:rsidR="007D2A21">
        <w:rPr>
          <w:sz w:val="24"/>
          <w:szCs w:val="24"/>
        </w:rPr>
        <w:t>i</w:t>
      </w:r>
      <w:r w:rsidR="007D2A21">
        <w:rPr>
          <w:sz w:val="24"/>
          <w:szCs w:val="24"/>
        </w:rPr>
        <w:t xml:space="preserve">gen </w:t>
      </w:r>
      <w:r w:rsidR="001C49E8">
        <w:rPr>
          <w:sz w:val="24"/>
          <w:szCs w:val="24"/>
        </w:rPr>
        <w:t>(</w:t>
      </w:r>
      <w:proofErr w:type="spellStart"/>
      <w:r w:rsidR="001C49E8">
        <w:rPr>
          <w:sz w:val="24"/>
          <w:szCs w:val="24"/>
        </w:rPr>
        <w:t>ganzfl</w:t>
      </w:r>
      <w:proofErr w:type="spellEnd"/>
      <w:r w:rsidR="001C49E8">
        <w:rPr>
          <w:sz w:val="24"/>
          <w:szCs w:val="24"/>
        </w:rPr>
        <w:t xml:space="preserve">.) </w:t>
      </w:r>
      <w:r w:rsidR="007D2A21">
        <w:rPr>
          <w:sz w:val="24"/>
          <w:szCs w:val="24"/>
        </w:rPr>
        <w:t xml:space="preserve">Gülleausbringung ohne </w:t>
      </w:r>
      <w:r w:rsidR="00BB152A" w:rsidRPr="00745964">
        <w:rPr>
          <w:rFonts w:cs="Arial"/>
          <w:sz w:val="24"/>
          <w:szCs w:val="24"/>
        </w:rPr>
        <w:t>Nitrif</w:t>
      </w:r>
      <w:r w:rsidR="00BB152A" w:rsidRPr="00745964">
        <w:rPr>
          <w:rFonts w:cs="Arial"/>
          <w:sz w:val="24"/>
          <w:szCs w:val="24"/>
        </w:rPr>
        <w:t>i</w:t>
      </w:r>
      <w:r w:rsidR="00BB152A" w:rsidRPr="00745964">
        <w:rPr>
          <w:rFonts w:cs="Arial"/>
          <w:sz w:val="24"/>
          <w:szCs w:val="24"/>
        </w:rPr>
        <w:t>kationsinhibitor</w:t>
      </w:r>
      <w:r w:rsidR="00BB152A">
        <w:rPr>
          <w:rFonts w:cs="Arial"/>
          <w:sz w:val="24"/>
          <w:szCs w:val="24"/>
        </w:rPr>
        <w:t xml:space="preserve"> (</w:t>
      </w:r>
      <w:r w:rsidR="007D2A21">
        <w:rPr>
          <w:sz w:val="24"/>
          <w:szCs w:val="24"/>
        </w:rPr>
        <w:t>NI</w:t>
      </w:r>
      <w:r w:rsidR="00BB152A">
        <w:rPr>
          <w:sz w:val="24"/>
          <w:szCs w:val="24"/>
        </w:rPr>
        <w:t>)</w:t>
      </w:r>
      <w:r w:rsidR="007D2A21">
        <w:rPr>
          <w:sz w:val="24"/>
          <w:szCs w:val="24"/>
        </w:rPr>
        <w:t xml:space="preserve"> </w:t>
      </w:r>
      <w:r w:rsidR="009B38BE">
        <w:rPr>
          <w:sz w:val="24"/>
          <w:szCs w:val="24"/>
        </w:rPr>
        <w:t xml:space="preserve">zeigt </w:t>
      </w:r>
      <w:r w:rsidR="007D2A21">
        <w:rPr>
          <w:sz w:val="24"/>
          <w:szCs w:val="24"/>
        </w:rPr>
        <w:t>die größten Ve</w:t>
      </w:r>
      <w:r w:rsidR="007D2A21">
        <w:rPr>
          <w:sz w:val="24"/>
          <w:szCs w:val="24"/>
        </w:rPr>
        <w:t>r</w:t>
      </w:r>
      <w:r w:rsidR="007D2A21">
        <w:rPr>
          <w:sz w:val="24"/>
          <w:szCs w:val="24"/>
        </w:rPr>
        <w:t>luste</w:t>
      </w:r>
      <w:r w:rsidR="001C49E8">
        <w:rPr>
          <w:sz w:val="24"/>
          <w:szCs w:val="24"/>
        </w:rPr>
        <w:t xml:space="preserve"> und die </w:t>
      </w:r>
      <w:proofErr w:type="spellStart"/>
      <w:r w:rsidR="001C49E8">
        <w:rPr>
          <w:sz w:val="24"/>
          <w:szCs w:val="24"/>
        </w:rPr>
        <w:t>ganzfl</w:t>
      </w:r>
      <w:proofErr w:type="spellEnd"/>
      <w:r w:rsidR="001C49E8">
        <w:rPr>
          <w:sz w:val="24"/>
          <w:szCs w:val="24"/>
        </w:rPr>
        <w:t xml:space="preserve">. Gülleausbringung mit NI </w:t>
      </w:r>
      <w:r w:rsidR="00B55C5D">
        <w:rPr>
          <w:sz w:val="24"/>
          <w:szCs w:val="24"/>
        </w:rPr>
        <w:t xml:space="preserve">weißt die </w:t>
      </w:r>
      <w:r w:rsidR="001C49E8">
        <w:rPr>
          <w:sz w:val="24"/>
          <w:szCs w:val="24"/>
        </w:rPr>
        <w:t>niedrigste Emission</w:t>
      </w:r>
      <w:r w:rsidR="009C4729">
        <w:rPr>
          <w:sz w:val="24"/>
          <w:szCs w:val="24"/>
        </w:rPr>
        <w:t>.</w:t>
      </w:r>
      <w:r w:rsidR="009B38BE">
        <w:rPr>
          <w:sz w:val="24"/>
          <w:szCs w:val="24"/>
        </w:rPr>
        <w:t xml:space="preserve"> Allerdings emittieren alle Varianten sehr gering. </w:t>
      </w:r>
    </w:p>
    <w:p w:rsidR="00153D11" w:rsidRDefault="00153D11" w:rsidP="004E04B8">
      <w:pPr>
        <w:spacing w:before="0" w:after="0" w:line="240" w:lineRule="auto"/>
        <w:rPr>
          <w:sz w:val="24"/>
          <w:szCs w:val="24"/>
        </w:rPr>
      </w:pPr>
    </w:p>
    <w:p w:rsidR="009B46BB" w:rsidRDefault="009B46BB" w:rsidP="00625F6C">
      <w:pPr>
        <w:pBdr>
          <w:top w:val="single" w:sz="4" w:space="1" w:color="auto"/>
        </w:pBdr>
        <w:spacing w:before="0" w:after="0"/>
        <w:rPr>
          <w:rFonts w:cs="Arial"/>
          <w:szCs w:val="24"/>
        </w:rPr>
      </w:pPr>
      <w:r>
        <w:rPr>
          <w:rFonts w:cs="Arial"/>
          <w:szCs w:val="24"/>
          <w:vertAlign w:val="superscript"/>
        </w:rPr>
        <w:t xml:space="preserve">1 </w:t>
      </w:r>
      <w:r w:rsidR="00625F6C">
        <w:rPr>
          <w:rFonts w:cs="Arial"/>
          <w:szCs w:val="24"/>
        </w:rPr>
        <w:t>Martin-Luther-Universität Halle-Wittenberg, Betty-</w:t>
      </w:r>
    </w:p>
    <w:p w:rsidR="00625F6C" w:rsidRDefault="00625F6C" w:rsidP="00625F6C">
      <w:pPr>
        <w:pBdr>
          <w:top w:val="single" w:sz="4" w:space="1" w:color="auto"/>
        </w:pBdr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Heimann-Str-5, 06120 Halle/Saale</w:t>
      </w:r>
    </w:p>
    <w:p w:rsidR="00625F6C" w:rsidRDefault="00625F6C" w:rsidP="00625F6C">
      <w:pPr>
        <w:pBdr>
          <w:top w:val="single" w:sz="4" w:space="1" w:color="auto"/>
        </w:pBdr>
        <w:spacing w:before="0" w:after="0"/>
        <w:rPr>
          <w:rFonts w:cs="Arial"/>
          <w:szCs w:val="24"/>
          <w:vertAlign w:val="superscript"/>
        </w:rPr>
      </w:pPr>
      <w:r>
        <w:t>benjamin.pietzner@landw.uni-halle.de</w:t>
      </w:r>
    </w:p>
    <w:p w:rsidR="00625F6C" w:rsidRPr="009B46BB" w:rsidRDefault="00625F6C" w:rsidP="00625F6C">
      <w:pPr>
        <w:pBdr>
          <w:top w:val="single" w:sz="4" w:space="1" w:color="auto"/>
        </w:pBdr>
        <w:spacing w:before="0" w:after="0"/>
        <w:rPr>
          <w:rFonts w:cs="Arial"/>
          <w:szCs w:val="24"/>
          <w:vertAlign w:val="superscript"/>
        </w:rPr>
      </w:pPr>
      <w:r>
        <w:rPr>
          <w:rFonts w:cs="Arial"/>
          <w:szCs w:val="24"/>
          <w:vertAlign w:val="superscript"/>
        </w:rPr>
        <w:t>2</w:t>
      </w:r>
      <w:r w:rsidRPr="00E341C8">
        <w:rPr>
          <w:rFonts w:cs="Arial"/>
          <w:szCs w:val="24"/>
          <w:vertAlign w:val="superscript"/>
        </w:rPr>
        <w:t xml:space="preserve"> </w:t>
      </w:r>
      <w:proofErr w:type="gramStart"/>
      <w:r w:rsidRPr="00E341C8">
        <w:rPr>
          <w:rFonts w:cs="Arial"/>
          <w:szCs w:val="24"/>
        </w:rPr>
        <w:t>Landesanstalt</w:t>
      </w:r>
      <w:proofErr w:type="gramEnd"/>
      <w:r w:rsidRPr="00E341C8">
        <w:rPr>
          <w:rFonts w:cs="Arial"/>
          <w:szCs w:val="24"/>
        </w:rPr>
        <w:t xml:space="preserve"> für Landwirtschaft, Forsten und Ga</w:t>
      </w:r>
      <w:r w:rsidRPr="00E341C8">
        <w:rPr>
          <w:rFonts w:cs="Arial"/>
          <w:szCs w:val="24"/>
        </w:rPr>
        <w:t>r</w:t>
      </w:r>
      <w:r>
        <w:rPr>
          <w:rFonts w:cs="Arial"/>
          <w:szCs w:val="24"/>
        </w:rPr>
        <w:t xml:space="preserve">tenbau, </w:t>
      </w:r>
      <w:proofErr w:type="spellStart"/>
      <w:r>
        <w:rPr>
          <w:rFonts w:cs="Arial"/>
          <w:szCs w:val="24"/>
        </w:rPr>
        <w:t>Strenzfelder</w:t>
      </w:r>
      <w:proofErr w:type="spellEnd"/>
      <w:r>
        <w:rPr>
          <w:rFonts w:cs="Arial"/>
          <w:szCs w:val="24"/>
        </w:rPr>
        <w:t xml:space="preserve"> Allee 22, 06406 Bernburg</w:t>
      </w:r>
    </w:p>
    <w:p w:rsidR="00625F6C" w:rsidRDefault="00625F6C" w:rsidP="00625F6C">
      <w:pPr>
        <w:pBdr>
          <w:top w:val="single" w:sz="4" w:space="1" w:color="auto"/>
        </w:pBdr>
        <w:spacing w:before="0" w:after="0"/>
        <w:rPr>
          <w:rFonts w:cs="Arial"/>
          <w:szCs w:val="24"/>
        </w:rPr>
      </w:pPr>
      <w:proofErr w:type="gramStart"/>
      <w:r>
        <w:rPr>
          <w:rFonts w:cs="Arial"/>
          <w:szCs w:val="24"/>
          <w:vertAlign w:val="superscript"/>
        </w:rPr>
        <w:t xml:space="preserve">3 </w:t>
      </w:r>
      <w:r>
        <w:rPr>
          <w:rFonts w:cs="Arial"/>
          <w:szCs w:val="24"/>
        </w:rPr>
        <w:t>Helmholtz-Zentrum für Umweltforschung-UFZ, D</w:t>
      </w:r>
      <w:r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partment Bodenphysik, </w:t>
      </w:r>
      <w:proofErr w:type="spellStart"/>
      <w:r>
        <w:rPr>
          <w:rFonts w:cs="Arial"/>
          <w:szCs w:val="24"/>
        </w:rPr>
        <w:t>Lysimeterstation</w:t>
      </w:r>
      <w:proofErr w:type="spellEnd"/>
      <w:r>
        <w:rPr>
          <w:rFonts w:cs="Arial"/>
          <w:szCs w:val="24"/>
        </w:rPr>
        <w:t xml:space="preserve">, Dorfstr. 55, </w:t>
      </w:r>
      <w:proofErr w:type="gramEnd"/>
      <w:r>
        <w:rPr>
          <w:rFonts w:cs="Arial"/>
          <w:szCs w:val="24"/>
        </w:rPr>
        <w:t xml:space="preserve"> 39615 Falkenberg</w:t>
      </w:r>
    </w:p>
    <w:p w:rsidR="001C49E8" w:rsidRDefault="001C49E8" w:rsidP="001C49E8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Die N</w:t>
      </w:r>
      <w:r w:rsidRPr="00D02CA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O-Verluste der Variante </w:t>
      </w:r>
      <w:proofErr w:type="spellStart"/>
      <w:r>
        <w:rPr>
          <w:sz w:val="24"/>
          <w:szCs w:val="24"/>
        </w:rPr>
        <w:t>ganzfl</w:t>
      </w:r>
      <w:proofErr w:type="spellEnd"/>
      <w:r>
        <w:rPr>
          <w:sz w:val="24"/>
          <w:szCs w:val="24"/>
        </w:rPr>
        <w:t>. Au</w:t>
      </w:r>
      <w:r>
        <w:rPr>
          <w:sz w:val="24"/>
          <w:szCs w:val="24"/>
        </w:rPr>
        <w:t>s</w:t>
      </w:r>
      <w:r>
        <w:rPr>
          <w:sz w:val="24"/>
          <w:szCs w:val="24"/>
        </w:rPr>
        <w:t>bringung ohne NI besitzt von allen betrac</w:t>
      </w:r>
      <w:r>
        <w:rPr>
          <w:sz w:val="24"/>
          <w:szCs w:val="24"/>
        </w:rPr>
        <w:t>h</w:t>
      </w:r>
      <w:r>
        <w:rPr>
          <w:sz w:val="24"/>
          <w:szCs w:val="24"/>
        </w:rPr>
        <w:t>teten Varianten die niedrigste Emission. Über den Messzeitraum sind die Lac</w:t>
      </w:r>
      <w:r>
        <w:rPr>
          <w:sz w:val="24"/>
          <w:szCs w:val="24"/>
        </w:rPr>
        <w:t>h</w:t>
      </w:r>
      <w:r>
        <w:rPr>
          <w:sz w:val="24"/>
          <w:szCs w:val="24"/>
        </w:rPr>
        <w:t>gasemissionen in der Reihe höher als in der Zwischenreihe</w:t>
      </w:r>
      <w:r w:rsidR="0066501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65016">
        <w:rPr>
          <w:sz w:val="24"/>
          <w:szCs w:val="24"/>
        </w:rPr>
        <w:t>A</w:t>
      </w:r>
      <w:r>
        <w:rPr>
          <w:sz w:val="24"/>
          <w:szCs w:val="24"/>
        </w:rPr>
        <w:t xml:space="preserve">llerdings </w:t>
      </w:r>
      <w:r w:rsidR="00665016">
        <w:rPr>
          <w:sz w:val="24"/>
          <w:szCs w:val="24"/>
        </w:rPr>
        <w:t xml:space="preserve">ist keines der dargestellten Ergebnisse </w:t>
      </w:r>
      <w:r>
        <w:rPr>
          <w:sz w:val="24"/>
          <w:szCs w:val="24"/>
        </w:rPr>
        <w:t>signifikant.</w:t>
      </w:r>
    </w:p>
    <w:p w:rsidR="009B38BE" w:rsidRPr="00A54268" w:rsidRDefault="009B38BE" w:rsidP="004E04B8">
      <w:pPr>
        <w:spacing w:before="0" w:after="0" w:line="240" w:lineRule="auto"/>
        <w:rPr>
          <w:rFonts w:cs="Arial"/>
          <w:b/>
          <w:sz w:val="24"/>
          <w:szCs w:val="24"/>
        </w:rPr>
      </w:pPr>
    </w:p>
    <w:p w:rsidR="0056536B" w:rsidRPr="00DD6A17" w:rsidRDefault="00B035CE" w:rsidP="00DD6A17">
      <w:pPr>
        <w:pStyle w:val="berschrift3"/>
        <w:numPr>
          <w:ilvl w:val="0"/>
          <w:numId w:val="48"/>
        </w:numPr>
        <w:spacing w:before="60" w:after="60"/>
      </w:pPr>
      <w:r w:rsidRPr="00DD6A17">
        <w:t>Einleitung und Zielstellung</w:t>
      </w:r>
    </w:p>
    <w:p w:rsidR="006A5652" w:rsidRDefault="00DD6A17" w:rsidP="00DD6A17">
      <w:pPr>
        <w:spacing w:after="0" w:line="240" w:lineRule="auto"/>
        <w:rPr>
          <w:rStyle w:val="hps"/>
          <w:rFonts w:cs="Arial"/>
          <w:sz w:val="24"/>
          <w:szCs w:val="24"/>
        </w:rPr>
      </w:pPr>
      <w:r w:rsidRPr="00DD6A17">
        <w:rPr>
          <w:rFonts w:cs="Arial"/>
          <w:sz w:val="24"/>
          <w:szCs w:val="24"/>
        </w:rPr>
        <w:t>In der Pflanzenernährung stellt Stickstoff ein wichtiges Element dar, weil es in sehr u</w:t>
      </w:r>
      <w:r w:rsidRPr="00DD6A17">
        <w:rPr>
          <w:rFonts w:cs="Arial"/>
          <w:sz w:val="24"/>
          <w:szCs w:val="24"/>
        </w:rPr>
        <w:t>n</w:t>
      </w:r>
      <w:r w:rsidRPr="00DD6A17">
        <w:rPr>
          <w:rFonts w:cs="Arial"/>
          <w:sz w:val="24"/>
          <w:szCs w:val="24"/>
        </w:rPr>
        <w:t>terschiedlichen chemischen Bindungen im Boden vorliegen kann und nur zum Teil für die Pflanzen verfügbar ist. Für die Umfo</w:t>
      </w:r>
      <w:r w:rsidRPr="00DD6A17">
        <w:rPr>
          <w:rFonts w:cs="Arial"/>
          <w:sz w:val="24"/>
          <w:szCs w:val="24"/>
        </w:rPr>
        <w:t>r</w:t>
      </w:r>
      <w:r w:rsidRPr="00DD6A17">
        <w:rPr>
          <w:rFonts w:cs="Arial"/>
          <w:sz w:val="24"/>
          <w:szCs w:val="24"/>
        </w:rPr>
        <w:t xml:space="preserve">mung der verschiedenen N-Verbindungen </w:t>
      </w:r>
      <w:proofErr w:type="gramStart"/>
      <w:r w:rsidRPr="00DD6A17">
        <w:rPr>
          <w:rFonts w:cs="Arial"/>
          <w:sz w:val="24"/>
          <w:szCs w:val="24"/>
        </w:rPr>
        <w:t>sind</w:t>
      </w:r>
      <w:proofErr w:type="gramEnd"/>
      <w:r w:rsidRPr="00DD6A17">
        <w:rPr>
          <w:rFonts w:cs="Arial"/>
          <w:sz w:val="24"/>
          <w:szCs w:val="24"/>
        </w:rPr>
        <w:t xml:space="preserve"> eine Reihe von Prozessen verantwor</w:t>
      </w:r>
      <w:r w:rsidRPr="00DD6A17">
        <w:rPr>
          <w:rFonts w:cs="Arial"/>
          <w:sz w:val="24"/>
          <w:szCs w:val="24"/>
        </w:rPr>
        <w:t>t</w:t>
      </w:r>
      <w:r w:rsidRPr="00DD6A17">
        <w:rPr>
          <w:rFonts w:cs="Arial"/>
          <w:sz w:val="24"/>
          <w:szCs w:val="24"/>
        </w:rPr>
        <w:t xml:space="preserve">lich. Als Hauptquellen </w:t>
      </w:r>
      <w:r w:rsidR="00665016">
        <w:rPr>
          <w:rFonts w:cs="Arial"/>
          <w:sz w:val="24"/>
          <w:szCs w:val="24"/>
        </w:rPr>
        <w:t xml:space="preserve">für die N-Emissionen </w:t>
      </w:r>
      <w:r w:rsidRPr="00DD6A17">
        <w:rPr>
          <w:rFonts w:cs="Arial"/>
          <w:sz w:val="24"/>
          <w:szCs w:val="24"/>
        </w:rPr>
        <w:t>sind hier die mikrobiellen Prozesse der Nitr</w:t>
      </w:r>
      <w:r w:rsidRPr="00DD6A17">
        <w:rPr>
          <w:rFonts w:cs="Arial"/>
          <w:sz w:val="24"/>
          <w:szCs w:val="24"/>
        </w:rPr>
        <w:t>i</w:t>
      </w:r>
      <w:r w:rsidRPr="00DD6A17">
        <w:rPr>
          <w:rFonts w:cs="Arial"/>
          <w:sz w:val="24"/>
          <w:szCs w:val="24"/>
        </w:rPr>
        <w:t>fikation und der Denitrifikation im Boden zu nennen (</w:t>
      </w:r>
      <w:proofErr w:type="spellStart"/>
      <w:r w:rsidRPr="00DD6A17">
        <w:rPr>
          <w:rFonts w:cs="Arial"/>
          <w:sz w:val="24"/>
          <w:szCs w:val="24"/>
        </w:rPr>
        <w:t>Well</w:t>
      </w:r>
      <w:proofErr w:type="spellEnd"/>
      <w:r w:rsidRPr="00DD6A17">
        <w:rPr>
          <w:rFonts w:cs="Arial"/>
          <w:sz w:val="24"/>
          <w:szCs w:val="24"/>
        </w:rPr>
        <w:t xml:space="preserve"> et al. 2010). Global veru</w:t>
      </w:r>
      <w:r w:rsidRPr="00DD6A17">
        <w:rPr>
          <w:rFonts w:cs="Arial"/>
          <w:sz w:val="24"/>
          <w:szCs w:val="24"/>
        </w:rPr>
        <w:t>r</w:t>
      </w:r>
      <w:r w:rsidRPr="00DD6A17">
        <w:rPr>
          <w:rFonts w:cs="Arial"/>
          <w:sz w:val="24"/>
          <w:szCs w:val="24"/>
        </w:rPr>
        <w:t>sacht die Landwirtschaft ca. 11 % der ant</w:t>
      </w:r>
      <w:r w:rsidRPr="00DD6A17">
        <w:rPr>
          <w:rFonts w:cs="Arial"/>
          <w:sz w:val="24"/>
          <w:szCs w:val="24"/>
        </w:rPr>
        <w:t>h</w:t>
      </w:r>
      <w:r w:rsidRPr="00DD6A17">
        <w:rPr>
          <w:rFonts w:cs="Arial"/>
          <w:sz w:val="24"/>
          <w:szCs w:val="24"/>
        </w:rPr>
        <w:t xml:space="preserve">ropogenen Treibhausgasemissionen bzw. 58 % der Lachgasemission (Burney et al. 2010). Unter allen Treibhausgasen die von landwirtschaftlich genutzten Böden </w:t>
      </w:r>
      <w:r w:rsidR="00665016">
        <w:rPr>
          <w:rFonts w:cs="Arial"/>
          <w:sz w:val="24"/>
          <w:szCs w:val="24"/>
        </w:rPr>
        <w:t>sta</w:t>
      </w:r>
      <w:r w:rsidR="00665016">
        <w:rPr>
          <w:rFonts w:cs="Arial"/>
          <w:sz w:val="24"/>
          <w:szCs w:val="24"/>
        </w:rPr>
        <w:t>m</w:t>
      </w:r>
      <w:r w:rsidR="00665016">
        <w:rPr>
          <w:rFonts w:cs="Arial"/>
          <w:sz w:val="24"/>
          <w:szCs w:val="24"/>
        </w:rPr>
        <w:t>men</w:t>
      </w:r>
      <w:r w:rsidR="00BB152A">
        <w:rPr>
          <w:rFonts w:cs="Arial"/>
          <w:sz w:val="24"/>
          <w:szCs w:val="24"/>
        </w:rPr>
        <w:t>, be</w:t>
      </w:r>
      <w:r w:rsidR="008357C5">
        <w:rPr>
          <w:rFonts w:cs="Arial"/>
          <w:sz w:val="24"/>
          <w:szCs w:val="24"/>
        </w:rPr>
        <w:t>s</w:t>
      </w:r>
      <w:r w:rsidR="00BB152A">
        <w:rPr>
          <w:rFonts w:cs="Arial"/>
          <w:sz w:val="24"/>
          <w:szCs w:val="24"/>
        </w:rPr>
        <w:t xml:space="preserve">itzt </w:t>
      </w:r>
      <w:r w:rsidRPr="00DD6A17">
        <w:rPr>
          <w:rFonts w:cs="Arial"/>
          <w:sz w:val="24"/>
          <w:szCs w:val="24"/>
        </w:rPr>
        <w:t>das Lachgas</w:t>
      </w:r>
      <w:r w:rsidR="00BB152A">
        <w:rPr>
          <w:rFonts w:cs="Arial"/>
          <w:sz w:val="24"/>
          <w:szCs w:val="24"/>
        </w:rPr>
        <w:t xml:space="preserve"> </w:t>
      </w:r>
      <w:r w:rsidRPr="00DD6A17">
        <w:rPr>
          <w:rFonts w:cs="Arial"/>
          <w:sz w:val="24"/>
          <w:szCs w:val="24"/>
        </w:rPr>
        <w:t>die größte Kl</w:t>
      </w:r>
      <w:r w:rsidRPr="00DD6A17">
        <w:rPr>
          <w:rFonts w:cs="Arial"/>
          <w:sz w:val="24"/>
          <w:szCs w:val="24"/>
        </w:rPr>
        <w:t>i</w:t>
      </w:r>
      <w:r w:rsidRPr="00DD6A17">
        <w:rPr>
          <w:rFonts w:cs="Arial"/>
          <w:sz w:val="24"/>
          <w:szCs w:val="24"/>
        </w:rPr>
        <w:t>mawir</w:t>
      </w:r>
      <w:r w:rsidR="00BB152A">
        <w:rPr>
          <w:rFonts w:cs="Arial"/>
          <w:sz w:val="24"/>
          <w:szCs w:val="24"/>
        </w:rPr>
        <w:t>kung</w:t>
      </w:r>
      <w:r w:rsidRPr="00DD6A17">
        <w:rPr>
          <w:rFonts w:cs="Arial"/>
          <w:sz w:val="24"/>
          <w:szCs w:val="24"/>
        </w:rPr>
        <w:t xml:space="preserve"> (Robertson et al. 2000). </w:t>
      </w:r>
      <w:r w:rsidRPr="00DD6A17">
        <w:rPr>
          <w:rStyle w:val="hps"/>
          <w:rFonts w:cs="Arial"/>
          <w:sz w:val="24"/>
          <w:szCs w:val="24"/>
        </w:rPr>
        <w:t xml:space="preserve">Das Lachgas </w:t>
      </w:r>
      <w:r w:rsidRPr="00DD6A17">
        <w:rPr>
          <w:rFonts w:cs="Arial"/>
          <w:sz w:val="24"/>
          <w:szCs w:val="24"/>
        </w:rPr>
        <w:t>ist ein natürliches atmosphär</w:t>
      </w:r>
      <w:r w:rsidRPr="00DD6A17">
        <w:rPr>
          <w:rFonts w:cs="Arial"/>
          <w:sz w:val="24"/>
          <w:szCs w:val="24"/>
        </w:rPr>
        <w:t>i</w:t>
      </w:r>
      <w:r w:rsidRPr="00DD6A17">
        <w:rPr>
          <w:rFonts w:cs="Arial"/>
          <w:sz w:val="24"/>
          <w:szCs w:val="24"/>
        </w:rPr>
        <w:t>sches Spurengas</w:t>
      </w:r>
      <w:r w:rsidRPr="00DD6A17">
        <w:rPr>
          <w:rStyle w:val="hps"/>
          <w:rFonts w:cs="Arial"/>
          <w:sz w:val="24"/>
          <w:szCs w:val="24"/>
        </w:rPr>
        <w:t xml:space="preserve"> und kann </w:t>
      </w:r>
      <w:r w:rsidR="00BB152A">
        <w:rPr>
          <w:rStyle w:val="hps"/>
          <w:rFonts w:cs="Arial"/>
          <w:sz w:val="24"/>
          <w:szCs w:val="24"/>
        </w:rPr>
        <w:t xml:space="preserve">sich </w:t>
      </w:r>
      <w:r w:rsidRPr="00DD6A17">
        <w:rPr>
          <w:rStyle w:val="hps"/>
          <w:rFonts w:cs="Arial"/>
          <w:sz w:val="24"/>
          <w:szCs w:val="24"/>
        </w:rPr>
        <w:t>bis zu 114 Jahre in der Atmosphäre befinden. Es b</w:t>
      </w:r>
      <w:r w:rsidRPr="00DD6A17">
        <w:rPr>
          <w:rStyle w:val="hps"/>
          <w:rFonts w:cs="Arial"/>
          <w:sz w:val="24"/>
          <w:szCs w:val="24"/>
        </w:rPr>
        <w:t>e</w:t>
      </w:r>
      <w:r w:rsidRPr="00DD6A17">
        <w:rPr>
          <w:rStyle w:val="hps"/>
          <w:rFonts w:cs="Arial"/>
          <w:sz w:val="24"/>
          <w:szCs w:val="24"/>
        </w:rPr>
        <w:t>sitzt</w:t>
      </w:r>
      <w:r w:rsidR="001D5846">
        <w:rPr>
          <w:rStyle w:val="hps"/>
          <w:rFonts w:cs="Arial"/>
          <w:sz w:val="24"/>
          <w:szCs w:val="24"/>
        </w:rPr>
        <w:t xml:space="preserve">, </w:t>
      </w:r>
      <w:r w:rsidR="001D5846" w:rsidRPr="00DD6A17">
        <w:rPr>
          <w:rStyle w:val="hps"/>
          <w:rFonts w:cs="Arial"/>
          <w:sz w:val="24"/>
          <w:szCs w:val="24"/>
        </w:rPr>
        <w:t>verglichen mit CO</w:t>
      </w:r>
      <w:r w:rsidR="001D5846" w:rsidRPr="00DD6A17">
        <w:rPr>
          <w:rStyle w:val="hps"/>
          <w:rFonts w:cs="Arial"/>
          <w:sz w:val="24"/>
          <w:szCs w:val="24"/>
          <w:vertAlign w:val="subscript"/>
        </w:rPr>
        <w:t>2</w:t>
      </w:r>
      <w:r w:rsidR="001D5846">
        <w:rPr>
          <w:rStyle w:val="hps"/>
          <w:rFonts w:cs="Arial"/>
          <w:sz w:val="24"/>
          <w:szCs w:val="24"/>
        </w:rPr>
        <w:t xml:space="preserve">, </w:t>
      </w:r>
      <w:r w:rsidRPr="00DD6A17">
        <w:rPr>
          <w:rStyle w:val="hps"/>
          <w:rFonts w:cs="Arial"/>
          <w:sz w:val="24"/>
          <w:szCs w:val="24"/>
        </w:rPr>
        <w:t>ein Klimawi</w:t>
      </w:r>
      <w:r w:rsidRPr="00DD6A17">
        <w:rPr>
          <w:rStyle w:val="hps"/>
          <w:rFonts w:cs="Arial"/>
          <w:sz w:val="24"/>
          <w:szCs w:val="24"/>
        </w:rPr>
        <w:t>r</w:t>
      </w:r>
      <w:r w:rsidRPr="00DD6A17">
        <w:rPr>
          <w:rStyle w:val="hps"/>
          <w:rFonts w:cs="Arial"/>
          <w:sz w:val="24"/>
          <w:szCs w:val="24"/>
        </w:rPr>
        <w:t>kungspotential von 298</w:t>
      </w:r>
      <w:r w:rsidR="00865C31">
        <w:rPr>
          <w:rStyle w:val="hps"/>
          <w:rFonts w:cs="Arial"/>
          <w:sz w:val="24"/>
          <w:szCs w:val="24"/>
        </w:rPr>
        <w:t xml:space="preserve"> </w:t>
      </w:r>
      <w:r w:rsidR="00865C31" w:rsidRPr="00DD6A17">
        <w:rPr>
          <w:rStyle w:val="hps"/>
          <w:rFonts w:cs="Arial"/>
          <w:sz w:val="24"/>
          <w:szCs w:val="24"/>
        </w:rPr>
        <w:t>(Butter</w:t>
      </w:r>
      <w:r w:rsidR="00865C31">
        <w:rPr>
          <w:rStyle w:val="hps"/>
          <w:rFonts w:cs="Arial"/>
          <w:sz w:val="24"/>
          <w:szCs w:val="24"/>
        </w:rPr>
        <w:t>bach-Bahl et al. 2015</w:t>
      </w:r>
      <w:r w:rsidR="00865C31" w:rsidRPr="00DD6A17">
        <w:rPr>
          <w:rStyle w:val="hps"/>
          <w:rFonts w:cs="Arial"/>
          <w:sz w:val="24"/>
          <w:szCs w:val="24"/>
        </w:rPr>
        <w:t>)</w:t>
      </w:r>
      <w:r w:rsidRPr="00DD6A17">
        <w:rPr>
          <w:rStyle w:val="hps"/>
          <w:rFonts w:cs="Arial"/>
          <w:sz w:val="24"/>
          <w:szCs w:val="24"/>
        </w:rPr>
        <w:t>. Es trägt somit zum Treibhause</w:t>
      </w:r>
      <w:r w:rsidRPr="00DD6A17">
        <w:rPr>
          <w:rStyle w:val="hps"/>
          <w:rFonts w:cs="Arial"/>
          <w:sz w:val="24"/>
          <w:szCs w:val="24"/>
        </w:rPr>
        <w:t>f</w:t>
      </w:r>
      <w:r w:rsidRPr="00DD6A17">
        <w:rPr>
          <w:rStyle w:val="hps"/>
          <w:rFonts w:cs="Arial"/>
          <w:sz w:val="24"/>
          <w:szCs w:val="24"/>
        </w:rPr>
        <w:t>fekt und zur Zerstörung der Ozonschicht in der Stratosphäre bei (Butter</w:t>
      </w:r>
      <w:r w:rsidR="00DE1A34">
        <w:rPr>
          <w:rStyle w:val="hps"/>
          <w:rFonts w:cs="Arial"/>
          <w:sz w:val="24"/>
          <w:szCs w:val="24"/>
        </w:rPr>
        <w:t>bach-Bahl et al. 201</w:t>
      </w:r>
      <w:r w:rsidR="00865C31">
        <w:rPr>
          <w:rStyle w:val="hps"/>
          <w:rFonts w:cs="Arial"/>
          <w:sz w:val="24"/>
          <w:szCs w:val="24"/>
        </w:rPr>
        <w:t>5</w:t>
      </w:r>
      <w:r w:rsidRPr="00DD6A17">
        <w:rPr>
          <w:rStyle w:val="hps"/>
          <w:rFonts w:cs="Arial"/>
          <w:sz w:val="24"/>
          <w:szCs w:val="24"/>
        </w:rPr>
        <w:t xml:space="preserve">). </w:t>
      </w:r>
    </w:p>
    <w:p w:rsidR="00DD6A17" w:rsidRPr="00DD6A17" w:rsidRDefault="00DD6A17" w:rsidP="00DD6A17">
      <w:pPr>
        <w:spacing w:after="0" w:line="240" w:lineRule="auto"/>
        <w:rPr>
          <w:rFonts w:cs="Arial"/>
          <w:sz w:val="24"/>
          <w:szCs w:val="24"/>
        </w:rPr>
      </w:pPr>
      <w:r w:rsidRPr="00DD6A17">
        <w:rPr>
          <w:rFonts w:cs="Arial"/>
          <w:sz w:val="24"/>
          <w:szCs w:val="24"/>
        </w:rPr>
        <w:t>Ammoniak besitzt eine indirekte Klimawi</w:t>
      </w:r>
      <w:r w:rsidRPr="00DD6A17">
        <w:rPr>
          <w:rFonts w:cs="Arial"/>
          <w:sz w:val="24"/>
          <w:szCs w:val="24"/>
        </w:rPr>
        <w:t>r</w:t>
      </w:r>
      <w:r w:rsidRPr="00DD6A17">
        <w:rPr>
          <w:rFonts w:cs="Arial"/>
          <w:sz w:val="24"/>
          <w:szCs w:val="24"/>
        </w:rPr>
        <w:t xml:space="preserve">kung auf Grund seiner kurzen Lebensdauer in der Atmosphäre. Aber es induziert </w:t>
      </w:r>
      <w:r w:rsidRPr="00DD6A17">
        <w:rPr>
          <w:rFonts w:cs="Arial"/>
          <w:sz w:val="24"/>
          <w:szCs w:val="24"/>
          <w:shd w:val="clear" w:color="auto" w:fill="FFFFFF"/>
        </w:rPr>
        <w:t xml:space="preserve">die Bildung und längere Lebensdauer direkt klimawirksamer Gase, wie </w:t>
      </w:r>
      <w:r w:rsidRPr="00DD6A17">
        <w:rPr>
          <w:rFonts w:cs="Arial"/>
          <w:sz w:val="24"/>
          <w:szCs w:val="24"/>
        </w:rPr>
        <w:t>N</w:t>
      </w:r>
      <w:r w:rsidRPr="00DD6A17">
        <w:rPr>
          <w:rFonts w:cs="Arial"/>
          <w:sz w:val="24"/>
          <w:szCs w:val="24"/>
          <w:vertAlign w:val="subscript"/>
        </w:rPr>
        <w:t>2</w:t>
      </w:r>
      <w:r w:rsidR="000B1BDE">
        <w:rPr>
          <w:rFonts w:cs="Arial"/>
          <w:sz w:val="24"/>
          <w:szCs w:val="24"/>
        </w:rPr>
        <w:t>O an anderer Stelle</w:t>
      </w:r>
      <w:r w:rsidRPr="00DD6A17">
        <w:rPr>
          <w:rFonts w:cs="Arial"/>
          <w:sz w:val="24"/>
          <w:szCs w:val="24"/>
        </w:rPr>
        <w:t xml:space="preserve">. Es wird postuliert, dass ca. 1 - 2 % des </w:t>
      </w:r>
      <w:proofErr w:type="gramStart"/>
      <w:r w:rsidRPr="00DD6A17">
        <w:rPr>
          <w:rFonts w:cs="Arial"/>
          <w:sz w:val="24"/>
          <w:szCs w:val="24"/>
        </w:rPr>
        <w:t>NH</w:t>
      </w:r>
      <w:r w:rsidRPr="00DD6A17">
        <w:rPr>
          <w:rFonts w:cs="Arial"/>
          <w:sz w:val="24"/>
          <w:szCs w:val="24"/>
          <w:vertAlign w:val="subscript"/>
        </w:rPr>
        <w:t>3</w:t>
      </w:r>
      <w:r w:rsidRPr="00DD6A17">
        <w:rPr>
          <w:rFonts w:cs="Arial"/>
          <w:sz w:val="24"/>
          <w:szCs w:val="24"/>
        </w:rPr>
        <w:t>-Stickstoff</w:t>
      </w:r>
      <w:proofErr w:type="gramEnd"/>
      <w:r w:rsidRPr="00DD6A17">
        <w:rPr>
          <w:rFonts w:cs="Arial"/>
          <w:sz w:val="24"/>
          <w:szCs w:val="24"/>
        </w:rPr>
        <w:t xml:space="preserve"> als Lachg</w:t>
      </w:r>
      <w:r w:rsidR="00F86328">
        <w:rPr>
          <w:rFonts w:cs="Arial"/>
          <w:sz w:val="24"/>
          <w:szCs w:val="24"/>
        </w:rPr>
        <w:t xml:space="preserve">asstickstoff </w:t>
      </w:r>
      <w:proofErr w:type="spellStart"/>
      <w:r w:rsidR="00F86328">
        <w:rPr>
          <w:rFonts w:cs="Arial"/>
          <w:sz w:val="24"/>
          <w:szCs w:val="24"/>
        </w:rPr>
        <w:t>reemittiert</w:t>
      </w:r>
      <w:proofErr w:type="spellEnd"/>
      <w:r w:rsidR="00F86328">
        <w:rPr>
          <w:rFonts w:cs="Arial"/>
          <w:sz w:val="24"/>
          <w:szCs w:val="24"/>
        </w:rPr>
        <w:t xml:space="preserve"> wird (</w:t>
      </w:r>
      <w:r w:rsidRPr="00DD6A17">
        <w:rPr>
          <w:rFonts w:cs="Arial"/>
          <w:sz w:val="24"/>
          <w:szCs w:val="24"/>
        </w:rPr>
        <w:t>Klimaretter 2013). Im Ve</w:t>
      </w:r>
      <w:r w:rsidRPr="00DD6A17">
        <w:rPr>
          <w:rFonts w:cs="Arial"/>
          <w:sz w:val="24"/>
          <w:szCs w:val="24"/>
        </w:rPr>
        <w:t>r</w:t>
      </w:r>
      <w:r w:rsidRPr="00DD6A17">
        <w:rPr>
          <w:rFonts w:cs="Arial"/>
          <w:sz w:val="24"/>
          <w:szCs w:val="24"/>
        </w:rPr>
        <w:t>gleich zum CO</w:t>
      </w:r>
      <w:r w:rsidRPr="00DD6A17">
        <w:rPr>
          <w:rFonts w:cs="Arial"/>
          <w:sz w:val="24"/>
          <w:szCs w:val="24"/>
          <w:vertAlign w:val="subscript"/>
        </w:rPr>
        <w:t>2</w:t>
      </w:r>
      <w:r w:rsidRPr="00DD6A17">
        <w:rPr>
          <w:rFonts w:cs="Arial"/>
          <w:sz w:val="24"/>
          <w:szCs w:val="24"/>
        </w:rPr>
        <w:t xml:space="preserve"> besitzt das Ammoniak ein 2,98-fach höheres Klima</w:t>
      </w:r>
      <w:r w:rsidR="000943CA">
        <w:rPr>
          <w:rFonts w:cs="Arial"/>
          <w:sz w:val="24"/>
          <w:szCs w:val="24"/>
        </w:rPr>
        <w:t>wirkungs</w:t>
      </w:r>
      <w:r w:rsidRPr="00DD6A17">
        <w:rPr>
          <w:rFonts w:cs="Arial"/>
          <w:sz w:val="24"/>
          <w:szCs w:val="24"/>
        </w:rPr>
        <w:t>potenzial (</w:t>
      </w:r>
      <w:proofErr w:type="spellStart"/>
      <w:r w:rsidRPr="00DD6A17">
        <w:rPr>
          <w:rFonts w:cs="Arial"/>
          <w:sz w:val="24"/>
          <w:szCs w:val="24"/>
        </w:rPr>
        <w:t>Cuhls</w:t>
      </w:r>
      <w:proofErr w:type="spellEnd"/>
      <w:r w:rsidRPr="00DD6A17">
        <w:rPr>
          <w:rFonts w:cs="Arial"/>
          <w:sz w:val="24"/>
          <w:szCs w:val="24"/>
        </w:rPr>
        <w:t xml:space="preserve"> et al. 2011). Besonders die anthr</w:t>
      </w:r>
      <w:r w:rsidRPr="00DD6A17">
        <w:rPr>
          <w:rFonts w:cs="Arial"/>
          <w:sz w:val="24"/>
          <w:szCs w:val="24"/>
        </w:rPr>
        <w:t>o</w:t>
      </w:r>
      <w:r w:rsidRPr="00DD6A17">
        <w:rPr>
          <w:rFonts w:cs="Arial"/>
          <w:sz w:val="24"/>
          <w:szCs w:val="24"/>
        </w:rPr>
        <w:t>pogenen NH</w:t>
      </w:r>
      <w:r w:rsidRPr="00DD6A17">
        <w:rPr>
          <w:rFonts w:cs="Arial"/>
          <w:sz w:val="24"/>
          <w:szCs w:val="24"/>
          <w:vertAlign w:val="subscript"/>
        </w:rPr>
        <w:t>3</w:t>
      </w:r>
      <w:r w:rsidR="001D5846">
        <w:rPr>
          <w:rFonts w:cs="Arial"/>
          <w:sz w:val="24"/>
          <w:szCs w:val="24"/>
        </w:rPr>
        <w:t>-</w:t>
      </w:r>
      <w:r w:rsidRPr="00DD6A17">
        <w:rPr>
          <w:rFonts w:cs="Arial"/>
          <w:sz w:val="24"/>
          <w:szCs w:val="24"/>
        </w:rPr>
        <w:t xml:space="preserve">Emissionen ziehen </w:t>
      </w:r>
      <w:r w:rsidR="000943CA">
        <w:rPr>
          <w:rFonts w:cs="Arial"/>
          <w:sz w:val="24"/>
          <w:szCs w:val="24"/>
        </w:rPr>
        <w:t xml:space="preserve">weitere </w:t>
      </w:r>
      <w:r w:rsidRPr="00DD6A17">
        <w:rPr>
          <w:rFonts w:cs="Arial"/>
          <w:sz w:val="24"/>
          <w:szCs w:val="24"/>
        </w:rPr>
        <w:t>negative Effekte für die Umwelt nach sich. Über den Niederschlag wird es in andere Ökosysteme ein</w:t>
      </w:r>
      <w:r w:rsidR="00990F37">
        <w:rPr>
          <w:rFonts w:cs="Arial"/>
          <w:sz w:val="24"/>
          <w:szCs w:val="24"/>
        </w:rPr>
        <w:t xml:space="preserve">getragen. </w:t>
      </w:r>
      <w:r w:rsidRPr="00DD6A17">
        <w:rPr>
          <w:rFonts w:cs="Arial"/>
          <w:sz w:val="24"/>
          <w:szCs w:val="24"/>
        </w:rPr>
        <w:t>Die Versauerung aquatischer und terrestrischer Lebensrä</w:t>
      </w:r>
      <w:r w:rsidRPr="00DD6A17">
        <w:rPr>
          <w:rFonts w:cs="Arial"/>
          <w:sz w:val="24"/>
          <w:szCs w:val="24"/>
        </w:rPr>
        <w:t>u</w:t>
      </w:r>
      <w:r w:rsidRPr="00DD6A17">
        <w:rPr>
          <w:rFonts w:cs="Arial"/>
          <w:sz w:val="24"/>
          <w:szCs w:val="24"/>
        </w:rPr>
        <w:t>me</w:t>
      </w:r>
      <w:r w:rsidR="000943CA">
        <w:rPr>
          <w:rFonts w:cs="Arial"/>
          <w:sz w:val="24"/>
          <w:szCs w:val="24"/>
        </w:rPr>
        <w:t xml:space="preserve"> </w:t>
      </w:r>
      <w:r w:rsidRPr="00DD6A17">
        <w:rPr>
          <w:rFonts w:cs="Arial"/>
          <w:sz w:val="24"/>
          <w:szCs w:val="24"/>
        </w:rPr>
        <w:t xml:space="preserve">sowie </w:t>
      </w:r>
      <w:r w:rsidR="000943CA">
        <w:rPr>
          <w:rFonts w:cs="Arial"/>
          <w:sz w:val="24"/>
          <w:szCs w:val="24"/>
        </w:rPr>
        <w:t xml:space="preserve">eine </w:t>
      </w:r>
      <w:r w:rsidRPr="00DD6A17">
        <w:rPr>
          <w:rFonts w:cs="Arial"/>
          <w:sz w:val="24"/>
          <w:szCs w:val="24"/>
        </w:rPr>
        <w:t>direkte Schädigung der V</w:t>
      </w:r>
      <w:r w:rsidRPr="00DD6A17">
        <w:rPr>
          <w:rFonts w:cs="Arial"/>
          <w:sz w:val="24"/>
          <w:szCs w:val="24"/>
        </w:rPr>
        <w:t>e</w:t>
      </w:r>
      <w:r w:rsidRPr="00DD6A17">
        <w:rPr>
          <w:rFonts w:cs="Arial"/>
          <w:sz w:val="24"/>
          <w:szCs w:val="24"/>
        </w:rPr>
        <w:lastRenderedPageBreak/>
        <w:t xml:space="preserve">getation und allgemein </w:t>
      </w:r>
      <w:r w:rsidR="00D02CA6">
        <w:rPr>
          <w:rFonts w:cs="Arial"/>
          <w:sz w:val="24"/>
          <w:szCs w:val="24"/>
        </w:rPr>
        <w:t xml:space="preserve">negative </w:t>
      </w:r>
      <w:r w:rsidRPr="00DD6A17">
        <w:rPr>
          <w:rFonts w:cs="Arial"/>
          <w:sz w:val="24"/>
          <w:szCs w:val="24"/>
        </w:rPr>
        <w:t>Veränd</w:t>
      </w:r>
      <w:r w:rsidRPr="00DD6A17">
        <w:rPr>
          <w:rFonts w:cs="Arial"/>
          <w:sz w:val="24"/>
          <w:szCs w:val="24"/>
        </w:rPr>
        <w:t>e</w:t>
      </w:r>
      <w:r w:rsidRPr="00DD6A17">
        <w:rPr>
          <w:rFonts w:cs="Arial"/>
          <w:sz w:val="24"/>
          <w:szCs w:val="24"/>
        </w:rPr>
        <w:t xml:space="preserve">rungen in </w:t>
      </w:r>
      <w:proofErr w:type="spellStart"/>
      <w:r w:rsidRPr="00DD6A17">
        <w:rPr>
          <w:rFonts w:cs="Arial"/>
          <w:sz w:val="24"/>
          <w:szCs w:val="24"/>
        </w:rPr>
        <w:t>Oligoökosystemen</w:t>
      </w:r>
      <w:proofErr w:type="spellEnd"/>
      <w:r w:rsidRPr="00DD6A17">
        <w:rPr>
          <w:rFonts w:cs="Arial"/>
          <w:sz w:val="24"/>
          <w:szCs w:val="24"/>
        </w:rPr>
        <w:t xml:space="preserve"> sind die pr</w:t>
      </w:r>
      <w:r w:rsidRPr="00DD6A17">
        <w:rPr>
          <w:rFonts w:cs="Arial"/>
          <w:sz w:val="24"/>
          <w:szCs w:val="24"/>
        </w:rPr>
        <w:t>o</w:t>
      </w:r>
      <w:r w:rsidRPr="00DD6A17">
        <w:rPr>
          <w:rFonts w:cs="Arial"/>
          <w:sz w:val="24"/>
          <w:szCs w:val="24"/>
        </w:rPr>
        <w:t>minentesten Folgen (</w:t>
      </w:r>
      <w:proofErr w:type="spellStart"/>
      <w:r w:rsidRPr="00DD6A17">
        <w:rPr>
          <w:rFonts w:cs="Arial"/>
          <w:sz w:val="24"/>
          <w:szCs w:val="24"/>
          <w:shd w:val="clear" w:color="auto" w:fill="FFFFFF"/>
        </w:rPr>
        <w:t>Flessa</w:t>
      </w:r>
      <w:proofErr w:type="spellEnd"/>
      <w:r w:rsidRPr="00DD6A17">
        <w:rPr>
          <w:rFonts w:cs="Arial"/>
          <w:sz w:val="24"/>
          <w:szCs w:val="24"/>
          <w:shd w:val="clear" w:color="auto" w:fill="FFFFFF"/>
        </w:rPr>
        <w:t xml:space="preserve"> und </w:t>
      </w:r>
      <w:proofErr w:type="spellStart"/>
      <w:r w:rsidRPr="00DD6A17">
        <w:rPr>
          <w:rFonts w:cs="Arial"/>
          <w:sz w:val="24"/>
          <w:szCs w:val="24"/>
          <w:shd w:val="clear" w:color="auto" w:fill="FFFFFF"/>
        </w:rPr>
        <w:t>Beese</w:t>
      </w:r>
      <w:proofErr w:type="spellEnd"/>
      <w:r w:rsidRPr="00DD6A17">
        <w:rPr>
          <w:rFonts w:cs="Arial"/>
          <w:sz w:val="24"/>
          <w:szCs w:val="24"/>
          <w:shd w:val="clear" w:color="auto" w:fill="FFFFFF"/>
        </w:rPr>
        <w:t xml:space="preserve"> 2000</w:t>
      </w:r>
      <w:r w:rsidRPr="00DD6A17">
        <w:rPr>
          <w:rFonts w:cs="Arial"/>
          <w:sz w:val="24"/>
          <w:szCs w:val="24"/>
        </w:rPr>
        <w:t xml:space="preserve">). </w:t>
      </w:r>
      <w:r w:rsidR="000B1BDE">
        <w:rPr>
          <w:rFonts w:cs="Arial"/>
          <w:sz w:val="24"/>
          <w:szCs w:val="24"/>
        </w:rPr>
        <w:t xml:space="preserve"> </w:t>
      </w:r>
      <w:r w:rsidRPr="00DD6A17">
        <w:rPr>
          <w:rFonts w:cs="Arial"/>
          <w:sz w:val="24"/>
          <w:szCs w:val="24"/>
        </w:rPr>
        <w:t>Aufgrund des steigenden Stickstof</w:t>
      </w:r>
      <w:r w:rsidRPr="00DD6A17">
        <w:rPr>
          <w:rFonts w:cs="Arial"/>
          <w:sz w:val="24"/>
          <w:szCs w:val="24"/>
        </w:rPr>
        <w:t>f</w:t>
      </w:r>
      <w:r w:rsidRPr="00DD6A17">
        <w:rPr>
          <w:rFonts w:cs="Arial"/>
          <w:sz w:val="24"/>
          <w:szCs w:val="24"/>
        </w:rPr>
        <w:t>angebots und de</w:t>
      </w:r>
      <w:r w:rsidR="000943CA">
        <w:rPr>
          <w:rFonts w:cs="Arial"/>
          <w:sz w:val="24"/>
          <w:szCs w:val="24"/>
        </w:rPr>
        <w:t>r</w:t>
      </w:r>
      <w:r w:rsidRPr="00DD6A17">
        <w:rPr>
          <w:rFonts w:cs="Arial"/>
          <w:sz w:val="24"/>
          <w:szCs w:val="24"/>
        </w:rPr>
        <w:t xml:space="preserve"> unkontrollierten Sticksto</w:t>
      </w:r>
      <w:r w:rsidRPr="00DD6A17">
        <w:rPr>
          <w:rFonts w:cs="Arial"/>
          <w:sz w:val="24"/>
          <w:szCs w:val="24"/>
        </w:rPr>
        <w:t>f</w:t>
      </w:r>
      <w:r w:rsidRPr="00DD6A17">
        <w:rPr>
          <w:rFonts w:cs="Arial"/>
          <w:sz w:val="24"/>
          <w:szCs w:val="24"/>
        </w:rPr>
        <w:t>fein</w:t>
      </w:r>
      <w:r w:rsidR="000943CA">
        <w:rPr>
          <w:rFonts w:cs="Arial"/>
          <w:sz w:val="24"/>
          <w:szCs w:val="24"/>
        </w:rPr>
        <w:t>träge</w:t>
      </w:r>
      <w:r w:rsidRPr="00DD6A17">
        <w:rPr>
          <w:rFonts w:cs="Arial"/>
          <w:sz w:val="24"/>
          <w:szCs w:val="24"/>
        </w:rPr>
        <w:t xml:space="preserve"> in Luft und Grundwasser kann es zu einer Überversorgung in </w:t>
      </w:r>
      <w:r w:rsidR="00215DEB">
        <w:rPr>
          <w:rFonts w:cs="Arial"/>
          <w:sz w:val="24"/>
          <w:szCs w:val="24"/>
        </w:rPr>
        <w:t>s</w:t>
      </w:r>
      <w:r w:rsidRPr="00DD6A17">
        <w:rPr>
          <w:rFonts w:cs="Arial"/>
          <w:sz w:val="24"/>
          <w:szCs w:val="24"/>
        </w:rPr>
        <w:t>ensiblen Ök</w:t>
      </w:r>
      <w:r w:rsidRPr="00DD6A17">
        <w:rPr>
          <w:rFonts w:cs="Arial"/>
          <w:sz w:val="24"/>
          <w:szCs w:val="24"/>
        </w:rPr>
        <w:t>o</w:t>
      </w:r>
      <w:r w:rsidRPr="00DD6A17">
        <w:rPr>
          <w:rFonts w:cs="Arial"/>
          <w:sz w:val="24"/>
          <w:szCs w:val="24"/>
        </w:rPr>
        <w:t>systemen kommen</w:t>
      </w:r>
      <w:r w:rsidR="00DE1A34">
        <w:rPr>
          <w:rFonts w:cs="Arial"/>
          <w:sz w:val="24"/>
          <w:szCs w:val="24"/>
        </w:rPr>
        <w:t>.</w:t>
      </w:r>
      <w:r w:rsidRPr="00DD6A17">
        <w:rPr>
          <w:rFonts w:cs="Arial"/>
          <w:sz w:val="24"/>
          <w:szCs w:val="24"/>
        </w:rPr>
        <w:t xml:space="preserve"> Sie spielen somit eine wichtige Rolle bei dem Rückgang der Bi</w:t>
      </w:r>
      <w:r w:rsidRPr="00DD6A17">
        <w:rPr>
          <w:rFonts w:cs="Arial"/>
          <w:sz w:val="24"/>
          <w:szCs w:val="24"/>
        </w:rPr>
        <w:t>o</w:t>
      </w:r>
      <w:r w:rsidRPr="00DD6A17">
        <w:rPr>
          <w:rFonts w:cs="Arial"/>
          <w:sz w:val="24"/>
          <w:szCs w:val="24"/>
        </w:rPr>
        <w:t>diversität in Folge des Aussterbens weniger stickstofftoleranter Arten und haben ein</w:t>
      </w:r>
      <w:r w:rsidR="00F86328">
        <w:rPr>
          <w:rFonts w:cs="Arial"/>
          <w:sz w:val="24"/>
          <w:szCs w:val="24"/>
        </w:rPr>
        <w:t>en Einfluss auf das Waldsterben</w:t>
      </w:r>
      <w:r w:rsidRPr="00DD6A17">
        <w:rPr>
          <w:rFonts w:cs="Arial"/>
          <w:sz w:val="24"/>
          <w:szCs w:val="24"/>
        </w:rPr>
        <w:t xml:space="preserve"> (</w:t>
      </w:r>
      <w:proofErr w:type="spellStart"/>
      <w:r w:rsidRPr="00DD6A17">
        <w:rPr>
          <w:rFonts w:cs="Arial"/>
          <w:sz w:val="24"/>
          <w:szCs w:val="24"/>
          <w:shd w:val="clear" w:color="auto" w:fill="FFFFFF"/>
        </w:rPr>
        <w:t>Flessa</w:t>
      </w:r>
      <w:proofErr w:type="spellEnd"/>
      <w:r w:rsidRPr="00DD6A17">
        <w:rPr>
          <w:rFonts w:cs="Arial"/>
          <w:sz w:val="24"/>
          <w:szCs w:val="24"/>
          <w:shd w:val="clear" w:color="auto" w:fill="FFFFFF"/>
        </w:rPr>
        <w:t xml:space="preserve"> und </w:t>
      </w:r>
      <w:proofErr w:type="spellStart"/>
      <w:r w:rsidRPr="00DD6A17">
        <w:rPr>
          <w:rFonts w:cs="Arial"/>
          <w:sz w:val="24"/>
          <w:szCs w:val="24"/>
          <w:shd w:val="clear" w:color="auto" w:fill="FFFFFF"/>
        </w:rPr>
        <w:t>Beese</w:t>
      </w:r>
      <w:proofErr w:type="spellEnd"/>
      <w:r w:rsidRPr="00DD6A17">
        <w:rPr>
          <w:rFonts w:cs="Arial"/>
          <w:sz w:val="24"/>
          <w:szCs w:val="24"/>
          <w:shd w:val="clear" w:color="auto" w:fill="FFFFFF"/>
        </w:rPr>
        <w:t xml:space="preserve"> 2000, </w:t>
      </w:r>
      <w:proofErr w:type="spellStart"/>
      <w:r w:rsidRPr="00DD6A17">
        <w:rPr>
          <w:rFonts w:cs="Arial"/>
          <w:sz w:val="24"/>
          <w:szCs w:val="24"/>
        </w:rPr>
        <w:t>Bouwman</w:t>
      </w:r>
      <w:proofErr w:type="spellEnd"/>
      <w:r w:rsidRPr="00DD6A17">
        <w:rPr>
          <w:rFonts w:cs="Arial"/>
          <w:sz w:val="24"/>
          <w:szCs w:val="24"/>
        </w:rPr>
        <w:t xml:space="preserve"> et al. 2005).</w:t>
      </w:r>
      <w:r w:rsidR="000B1BDE">
        <w:rPr>
          <w:rFonts w:cs="Arial"/>
          <w:sz w:val="24"/>
          <w:szCs w:val="24"/>
        </w:rPr>
        <w:t xml:space="preserve"> </w:t>
      </w:r>
      <w:r w:rsidRPr="00DD6A17">
        <w:rPr>
          <w:rFonts w:cs="Arial"/>
          <w:sz w:val="24"/>
          <w:szCs w:val="24"/>
        </w:rPr>
        <w:t>Da</w:t>
      </w:r>
      <w:r w:rsidRPr="00DD6A17">
        <w:rPr>
          <w:rFonts w:cs="Arial"/>
          <w:sz w:val="24"/>
          <w:szCs w:val="24"/>
        </w:rPr>
        <w:t>r</w:t>
      </w:r>
      <w:r w:rsidRPr="00DD6A17">
        <w:rPr>
          <w:rFonts w:cs="Arial"/>
          <w:sz w:val="24"/>
          <w:szCs w:val="24"/>
        </w:rPr>
        <w:t>über hinaus haben die NH</w:t>
      </w:r>
      <w:r w:rsidRPr="00DD6A17">
        <w:rPr>
          <w:rFonts w:cs="Arial"/>
          <w:sz w:val="24"/>
          <w:szCs w:val="24"/>
          <w:vertAlign w:val="subscript"/>
        </w:rPr>
        <w:t>3</w:t>
      </w:r>
      <w:r w:rsidRPr="00DD6A17">
        <w:rPr>
          <w:rFonts w:cs="Arial"/>
          <w:sz w:val="24"/>
          <w:szCs w:val="24"/>
        </w:rPr>
        <w:t>-Verluste eine ökonomische Bedeutung für die Pflanze</w:t>
      </w:r>
      <w:r w:rsidRPr="00DD6A17">
        <w:rPr>
          <w:rFonts w:cs="Arial"/>
          <w:sz w:val="24"/>
          <w:szCs w:val="24"/>
        </w:rPr>
        <w:t>n</w:t>
      </w:r>
      <w:r w:rsidRPr="00DD6A17">
        <w:rPr>
          <w:rFonts w:cs="Arial"/>
          <w:sz w:val="24"/>
          <w:szCs w:val="24"/>
        </w:rPr>
        <w:t xml:space="preserve">produktion, da der verlorene Stickstoff in Form von Mineraldünger zugekauft werden muss (Dosch und </w:t>
      </w:r>
      <w:proofErr w:type="spellStart"/>
      <w:r w:rsidRPr="00DD6A17">
        <w:rPr>
          <w:rFonts w:cs="Arial"/>
          <w:sz w:val="24"/>
          <w:szCs w:val="24"/>
        </w:rPr>
        <w:t>Gutser</w:t>
      </w:r>
      <w:proofErr w:type="spellEnd"/>
      <w:r w:rsidRPr="00DD6A17">
        <w:rPr>
          <w:rFonts w:cs="Arial"/>
          <w:sz w:val="24"/>
          <w:szCs w:val="24"/>
        </w:rPr>
        <w:t xml:space="preserve"> 1996). </w:t>
      </w:r>
      <w:r w:rsidR="000B1BDE">
        <w:rPr>
          <w:rFonts w:cs="Arial"/>
          <w:sz w:val="24"/>
          <w:szCs w:val="24"/>
        </w:rPr>
        <w:t>Eine s</w:t>
      </w:r>
      <w:r w:rsidRPr="00DD6A17">
        <w:rPr>
          <w:rFonts w:cs="Arial"/>
          <w:sz w:val="24"/>
          <w:szCs w:val="24"/>
        </w:rPr>
        <w:t>i</w:t>
      </w:r>
      <w:r w:rsidRPr="00DD6A17">
        <w:rPr>
          <w:rFonts w:cs="Arial"/>
          <w:sz w:val="24"/>
          <w:szCs w:val="24"/>
        </w:rPr>
        <w:t>n</w:t>
      </w:r>
      <w:r w:rsidRPr="00DD6A17">
        <w:rPr>
          <w:rFonts w:cs="Arial"/>
          <w:sz w:val="24"/>
          <w:szCs w:val="24"/>
        </w:rPr>
        <w:t>kende Stickstoff-NH</w:t>
      </w:r>
      <w:r w:rsidRPr="00DD6A17">
        <w:rPr>
          <w:rFonts w:cs="Arial"/>
          <w:sz w:val="24"/>
          <w:szCs w:val="24"/>
          <w:vertAlign w:val="subscript"/>
        </w:rPr>
        <w:t>3</w:t>
      </w:r>
      <w:r w:rsidR="000B1BDE">
        <w:rPr>
          <w:rFonts w:cs="Arial"/>
          <w:sz w:val="24"/>
          <w:szCs w:val="24"/>
        </w:rPr>
        <w:t xml:space="preserve"> Emission</w:t>
      </w:r>
      <w:r w:rsidRPr="00DD6A17">
        <w:rPr>
          <w:rFonts w:cs="Arial"/>
          <w:sz w:val="24"/>
          <w:szCs w:val="24"/>
        </w:rPr>
        <w:t xml:space="preserve"> führen zu höherer Effizienz des applizierten Düngers und somit zu einem höheren Wirkungsgrad der Düngung (</w:t>
      </w:r>
      <w:proofErr w:type="spellStart"/>
      <w:r w:rsidRPr="00DD6A17">
        <w:rPr>
          <w:rFonts w:cs="Arial"/>
          <w:sz w:val="24"/>
          <w:szCs w:val="24"/>
        </w:rPr>
        <w:t>Rubaek</w:t>
      </w:r>
      <w:proofErr w:type="spellEnd"/>
      <w:r w:rsidRPr="00DD6A17">
        <w:rPr>
          <w:rFonts w:cs="Arial"/>
          <w:sz w:val="24"/>
          <w:szCs w:val="24"/>
        </w:rPr>
        <w:t xml:space="preserve"> et al. 1996). </w:t>
      </w:r>
    </w:p>
    <w:p w:rsidR="00F6328B" w:rsidRPr="00F6328B" w:rsidRDefault="00F6328B" w:rsidP="00F6328B">
      <w:pPr>
        <w:rPr>
          <w:sz w:val="24"/>
          <w:szCs w:val="24"/>
        </w:rPr>
      </w:pPr>
      <w:r w:rsidRPr="00F6328B">
        <w:rPr>
          <w:sz w:val="24"/>
          <w:szCs w:val="24"/>
        </w:rPr>
        <w:t xml:space="preserve">Ziel der Untersuchung ist es, die </w:t>
      </w:r>
      <w:r w:rsidR="00861188">
        <w:rPr>
          <w:sz w:val="24"/>
          <w:szCs w:val="24"/>
        </w:rPr>
        <w:t>Auswi</w:t>
      </w:r>
      <w:r w:rsidR="00861188">
        <w:rPr>
          <w:sz w:val="24"/>
          <w:szCs w:val="24"/>
        </w:rPr>
        <w:t>r</w:t>
      </w:r>
      <w:r w:rsidR="00861188">
        <w:rPr>
          <w:sz w:val="24"/>
          <w:szCs w:val="24"/>
        </w:rPr>
        <w:t xml:space="preserve">kung von verschiedenen </w:t>
      </w:r>
      <w:r w:rsidRPr="00F6328B">
        <w:rPr>
          <w:sz w:val="24"/>
          <w:szCs w:val="24"/>
        </w:rPr>
        <w:t xml:space="preserve">Verfahren der </w:t>
      </w:r>
      <w:r w:rsidR="00861188">
        <w:rPr>
          <w:sz w:val="24"/>
          <w:szCs w:val="24"/>
        </w:rPr>
        <w:t>A</w:t>
      </w:r>
      <w:r w:rsidRPr="00F6328B">
        <w:rPr>
          <w:sz w:val="24"/>
          <w:szCs w:val="24"/>
        </w:rPr>
        <w:t>p</w:t>
      </w:r>
      <w:r w:rsidRPr="00F6328B">
        <w:rPr>
          <w:sz w:val="24"/>
          <w:szCs w:val="24"/>
        </w:rPr>
        <w:t>plikation organischer Düngemittel und der reduzierten Bodenbearbei</w:t>
      </w:r>
      <w:r w:rsidR="00861188">
        <w:rPr>
          <w:sz w:val="24"/>
          <w:szCs w:val="24"/>
        </w:rPr>
        <w:t>tung in Hinblick auf die Treibhausgasausbildung zu bilanzi</w:t>
      </w:r>
      <w:r w:rsidR="00861188">
        <w:rPr>
          <w:sz w:val="24"/>
          <w:szCs w:val="24"/>
        </w:rPr>
        <w:t>e</w:t>
      </w:r>
      <w:r w:rsidR="00861188">
        <w:rPr>
          <w:sz w:val="24"/>
          <w:szCs w:val="24"/>
        </w:rPr>
        <w:t>ren und zu bewerten</w:t>
      </w:r>
      <w:r w:rsidRPr="00F6328B">
        <w:rPr>
          <w:sz w:val="24"/>
          <w:szCs w:val="24"/>
        </w:rPr>
        <w:t>. Ein Schwerpunkt d</w:t>
      </w:r>
      <w:r w:rsidRPr="00F6328B">
        <w:rPr>
          <w:sz w:val="24"/>
          <w:szCs w:val="24"/>
        </w:rPr>
        <w:t>a</w:t>
      </w:r>
      <w:r w:rsidRPr="00F6328B">
        <w:rPr>
          <w:sz w:val="24"/>
          <w:szCs w:val="24"/>
        </w:rPr>
        <w:t xml:space="preserve">bei </w:t>
      </w:r>
      <w:r w:rsidR="001D5846">
        <w:rPr>
          <w:sz w:val="24"/>
          <w:szCs w:val="24"/>
        </w:rPr>
        <w:t xml:space="preserve">stellt </w:t>
      </w:r>
      <w:r w:rsidRPr="00F6328B">
        <w:rPr>
          <w:sz w:val="24"/>
          <w:szCs w:val="24"/>
        </w:rPr>
        <w:t>die Anwendung des Gülle-Strip-Till-Verfahrens</w:t>
      </w:r>
      <w:r w:rsidR="001D5846">
        <w:rPr>
          <w:sz w:val="24"/>
          <w:szCs w:val="24"/>
        </w:rPr>
        <w:t xml:space="preserve"> dar</w:t>
      </w:r>
      <w:r w:rsidRPr="00F6328B">
        <w:rPr>
          <w:sz w:val="24"/>
          <w:szCs w:val="24"/>
        </w:rPr>
        <w:t>.</w:t>
      </w:r>
      <w:r w:rsidRPr="00F6328B">
        <w:rPr>
          <w:b/>
          <w:bCs/>
          <w:sz w:val="24"/>
          <w:szCs w:val="24"/>
        </w:rPr>
        <w:t xml:space="preserve"> </w:t>
      </w:r>
      <w:r w:rsidRPr="00F6328B">
        <w:rPr>
          <w:sz w:val="24"/>
          <w:szCs w:val="24"/>
        </w:rPr>
        <w:t>Dabei wird eine red</w:t>
      </w:r>
      <w:r w:rsidRPr="00F6328B">
        <w:rPr>
          <w:sz w:val="24"/>
          <w:szCs w:val="24"/>
        </w:rPr>
        <w:t>u</w:t>
      </w:r>
      <w:r w:rsidRPr="00F6328B">
        <w:rPr>
          <w:sz w:val="24"/>
          <w:szCs w:val="24"/>
        </w:rPr>
        <w:t>zierte Bodenbearbeitung in Form der Stre</w:t>
      </w:r>
      <w:r w:rsidRPr="00F6328B">
        <w:rPr>
          <w:sz w:val="24"/>
          <w:szCs w:val="24"/>
        </w:rPr>
        <w:t>i</w:t>
      </w:r>
      <w:r w:rsidRPr="00F6328B">
        <w:rPr>
          <w:sz w:val="24"/>
          <w:szCs w:val="24"/>
        </w:rPr>
        <w:t>fenbearbeitung (</w:t>
      </w:r>
      <w:proofErr w:type="spellStart"/>
      <w:r w:rsidRPr="00F6328B">
        <w:rPr>
          <w:sz w:val="24"/>
          <w:szCs w:val="24"/>
        </w:rPr>
        <w:t>strip</w:t>
      </w:r>
      <w:proofErr w:type="spellEnd"/>
      <w:r w:rsidRPr="00F6328B">
        <w:rPr>
          <w:sz w:val="24"/>
          <w:szCs w:val="24"/>
        </w:rPr>
        <w:t xml:space="preserve"> </w:t>
      </w:r>
      <w:proofErr w:type="spellStart"/>
      <w:r w:rsidRPr="00F6328B">
        <w:rPr>
          <w:sz w:val="24"/>
          <w:szCs w:val="24"/>
        </w:rPr>
        <w:t>tillage</w:t>
      </w:r>
      <w:proofErr w:type="spellEnd"/>
      <w:r w:rsidRPr="00F6328B">
        <w:rPr>
          <w:sz w:val="24"/>
          <w:szCs w:val="24"/>
        </w:rPr>
        <w:t>) mit der Gülle-Injektion kombiniert. Es soll ein Vergleich des Gülle Strip Till-Verfahrens mit konvent</w:t>
      </w:r>
      <w:r w:rsidRPr="00F6328B">
        <w:rPr>
          <w:sz w:val="24"/>
          <w:szCs w:val="24"/>
        </w:rPr>
        <w:t>i</w:t>
      </w:r>
      <w:r w:rsidRPr="00F6328B">
        <w:rPr>
          <w:sz w:val="24"/>
          <w:szCs w:val="24"/>
        </w:rPr>
        <w:t>onellen Verfahre</w:t>
      </w:r>
      <w:r w:rsidR="00CA0BF7">
        <w:rPr>
          <w:sz w:val="24"/>
          <w:szCs w:val="24"/>
        </w:rPr>
        <w:t>n hinsichtlich der Trei</w:t>
      </w:r>
      <w:r w:rsidR="00CA0BF7">
        <w:rPr>
          <w:sz w:val="24"/>
          <w:szCs w:val="24"/>
        </w:rPr>
        <w:t>b</w:t>
      </w:r>
      <w:r w:rsidR="00CA0BF7">
        <w:rPr>
          <w:sz w:val="24"/>
          <w:szCs w:val="24"/>
        </w:rPr>
        <w:t>hausgas</w:t>
      </w:r>
      <w:r w:rsidRPr="00F6328B">
        <w:rPr>
          <w:sz w:val="24"/>
          <w:szCs w:val="24"/>
        </w:rPr>
        <w:t>emission beim An</w:t>
      </w:r>
      <w:r w:rsidR="00CA0BF7">
        <w:rPr>
          <w:sz w:val="24"/>
          <w:szCs w:val="24"/>
        </w:rPr>
        <w:t xml:space="preserve">bau von </w:t>
      </w:r>
      <w:proofErr w:type="spellStart"/>
      <w:r w:rsidR="00CA0BF7">
        <w:rPr>
          <w:sz w:val="24"/>
          <w:szCs w:val="24"/>
        </w:rPr>
        <w:t>Silomais</w:t>
      </w:r>
      <w:proofErr w:type="spellEnd"/>
      <w:r w:rsidR="00CA0BF7">
        <w:rPr>
          <w:sz w:val="24"/>
          <w:szCs w:val="24"/>
        </w:rPr>
        <w:t xml:space="preserve"> gezogen werden</w:t>
      </w:r>
      <w:r w:rsidRPr="00F6328B">
        <w:rPr>
          <w:sz w:val="24"/>
          <w:szCs w:val="24"/>
        </w:rPr>
        <w:t>.</w:t>
      </w:r>
    </w:p>
    <w:p w:rsidR="00F6328B" w:rsidRDefault="00F6328B" w:rsidP="0056536B">
      <w:pPr>
        <w:rPr>
          <w:rFonts w:cs="Arial"/>
          <w:b/>
          <w:sz w:val="24"/>
          <w:szCs w:val="24"/>
        </w:rPr>
      </w:pPr>
    </w:p>
    <w:p w:rsidR="0056536B" w:rsidRPr="0056536B" w:rsidRDefault="0056536B" w:rsidP="0056536B">
      <w:pPr>
        <w:rPr>
          <w:rFonts w:cs="Arial"/>
          <w:b/>
          <w:sz w:val="24"/>
          <w:szCs w:val="24"/>
        </w:rPr>
      </w:pPr>
      <w:r w:rsidRPr="0056536B">
        <w:rPr>
          <w:rFonts w:cs="Arial"/>
          <w:b/>
          <w:sz w:val="24"/>
          <w:szCs w:val="24"/>
        </w:rPr>
        <w:t>2</w:t>
      </w:r>
      <w:r w:rsidRPr="0056536B">
        <w:rPr>
          <w:rFonts w:cs="Arial"/>
          <w:b/>
          <w:sz w:val="24"/>
          <w:szCs w:val="24"/>
        </w:rPr>
        <w:tab/>
      </w:r>
      <w:r w:rsidR="00861188">
        <w:rPr>
          <w:rFonts w:cs="Arial"/>
          <w:b/>
          <w:sz w:val="24"/>
          <w:szCs w:val="24"/>
        </w:rPr>
        <w:t xml:space="preserve">Material und </w:t>
      </w:r>
      <w:r w:rsidRPr="0056536B">
        <w:rPr>
          <w:rFonts w:cs="Arial"/>
          <w:b/>
          <w:sz w:val="24"/>
          <w:szCs w:val="24"/>
        </w:rPr>
        <w:t>Methoden</w:t>
      </w:r>
    </w:p>
    <w:p w:rsidR="0056536B" w:rsidRPr="0056536B" w:rsidRDefault="0056536B" w:rsidP="004E04B8">
      <w:pPr>
        <w:rPr>
          <w:rFonts w:cs="Arial"/>
          <w:sz w:val="24"/>
          <w:szCs w:val="24"/>
        </w:rPr>
      </w:pPr>
      <w:r w:rsidRPr="0056536B">
        <w:rPr>
          <w:rFonts w:cs="Arial"/>
          <w:b/>
          <w:sz w:val="24"/>
          <w:szCs w:val="24"/>
        </w:rPr>
        <w:t>2.1</w:t>
      </w:r>
      <w:r w:rsidRPr="0056536B">
        <w:rPr>
          <w:rFonts w:cs="Arial"/>
          <w:b/>
          <w:sz w:val="24"/>
          <w:szCs w:val="24"/>
        </w:rPr>
        <w:tab/>
        <w:t>Untersuchungsstandorte</w:t>
      </w:r>
      <w:r w:rsidRPr="0056536B">
        <w:rPr>
          <w:rFonts w:cs="Arial"/>
          <w:sz w:val="24"/>
          <w:szCs w:val="24"/>
        </w:rPr>
        <w:tab/>
      </w:r>
    </w:p>
    <w:p w:rsidR="00745964" w:rsidRDefault="00F6328B" w:rsidP="00684C41">
      <w:pPr>
        <w:rPr>
          <w:rFonts w:cs="Arial"/>
          <w:sz w:val="24"/>
          <w:szCs w:val="24"/>
        </w:rPr>
      </w:pPr>
      <w:r w:rsidRPr="00F6328B">
        <w:rPr>
          <w:rFonts w:cs="Arial"/>
          <w:sz w:val="24"/>
          <w:szCs w:val="24"/>
        </w:rPr>
        <w:t xml:space="preserve">Versuchsstandorte </w:t>
      </w:r>
      <w:r w:rsidR="00215DEB">
        <w:rPr>
          <w:rFonts w:cs="Arial"/>
          <w:sz w:val="24"/>
          <w:szCs w:val="24"/>
        </w:rPr>
        <w:t>sind</w:t>
      </w:r>
      <w:r w:rsidRPr="00F6328B">
        <w:rPr>
          <w:rFonts w:cs="Arial"/>
          <w:sz w:val="24"/>
          <w:szCs w:val="24"/>
        </w:rPr>
        <w:t xml:space="preserve"> die </w:t>
      </w:r>
      <w:proofErr w:type="spellStart"/>
      <w:r w:rsidRPr="00F6328B">
        <w:rPr>
          <w:rFonts w:cs="Arial"/>
          <w:sz w:val="24"/>
          <w:szCs w:val="24"/>
        </w:rPr>
        <w:t>Lysimeterstat</w:t>
      </w:r>
      <w:r w:rsidRPr="00F6328B">
        <w:rPr>
          <w:rFonts w:cs="Arial"/>
          <w:sz w:val="24"/>
          <w:szCs w:val="24"/>
        </w:rPr>
        <w:t>i</w:t>
      </w:r>
      <w:r w:rsidRPr="00F6328B">
        <w:rPr>
          <w:rFonts w:cs="Arial"/>
          <w:sz w:val="24"/>
          <w:szCs w:val="24"/>
        </w:rPr>
        <w:t>on</w:t>
      </w:r>
      <w:proofErr w:type="spellEnd"/>
      <w:r w:rsidRPr="00F6328B">
        <w:rPr>
          <w:rFonts w:cs="Arial"/>
          <w:sz w:val="24"/>
          <w:szCs w:val="24"/>
        </w:rPr>
        <w:t xml:space="preserve"> des Helmholtz </w:t>
      </w:r>
      <w:r>
        <w:rPr>
          <w:rFonts w:cs="Arial"/>
          <w:sz w:val="24"/>
          <w:szCs w:val="24"/>
        </w:rPr>
        <w:t>-</w:t>
      </w:r>
      <w:r w:rsidRPr="00F6328B">
        <w:rPr>
          <w:rFonts w:cs="Arial"/>
          <w:sz w:val="24"/>
          <w:szCs w:val="24"/>
        </w:rPr>
        <w:t xml:space="preserve"> Umweltforschungszen</w:t>
      </w:r>
      <w:r w:rsidRPr="00F6328B">
        <w:rPr>
          <w:rFonts w:cs="Arial"/>
          <w:sz w:val="24"/>
          <w:szCs w:val="24"/>
        </w:rPr>
        <w:t>t</w:t>
      </w:r>
      <w:r w:rsidRPr="00F6328B">
        <w:rPr>
          <w:rFonts w:cs="Arial"/>
          <w:sz w:val="24"/>
          <w:szCs w:val="24"/>
        </w:rPr>
        <w:t>rum</w:t>
      </w:r>
      <w:r w:rsidR="00861188">
        <w:rPr>
          <w:rFonts w:cs="Arial"/>
          <w:sz w:val="24"/>
          <w:szCs w:val="24"/>
        </w:rPr>
        <w:t>s</w:t>
      </w:r>
      <w:r w:rsidR="00215DEB">
        <w:rPr>
          <w:rFonts w:cs="Arial"/>
          <w:sz w:val="24"/>
          <w:szCs w:val="24"/>
        </w:rPr>
        <w:t xml:space="preserve"> </w:t>
      </w:r>
      <w:r w:rsidR="00215DEB" w:rsidRPr="00F6328B">
        <w:rPr>
          <w:rFonts w:cs="Arial"/>
          <w:sz w:val="24"/>
          <w:szCs w:val="24"/>
        </w:rPr>
        <w:t>in Falkenberg</w:t>
      </w:r>
      <w:r w:rsidRPr="00F6328B">
        <w:rPr>
          <w:rFonts w:cs="Arial"/>
          <w:sz w:val="24"/>
          <w:szCs w:val="24"/>
        </w:rPr>
        <w:t xml:space="preserve"> </w:t>
      </w:r>
      <w:r w:rsidR="00215DEB">
        <w:rPr>
          <w:rFonts w:cs="Arial"/>
          <w:sz w:val="24"/>
          <w:szCs w:val="24"/>
        </w:rPr>
        <w:t xml:space="preserve">sowie </w:t>
      </w:r>
      <w:r w:rsidRPr="00F6328B">
        <w:rPr>
          <w:rFonts w:cs="Arial"/>
          <w:sz w:val="24"/>
          <w:szCs w:val="24"/>
        </w:rPr>
        <w:t>eine Fläche der Agrargenossenschaft Altmärkische Höhe e. G</w:t>
      </w:r>
      <w:proofErr w:type="gramStart"/>
      <w:r w:rsidRPr="00F6328B">
        <w:rPr>
          <w:rFonts w:cs="Arial"/>
          <w:sz w:val="24"/>
          <w:szCs w:val="24"/>
        </w:rPr>
        <w:t>..</w:t>
      </w:r>
      <w:proofErr w:type="gramEnd"/>
      <w:r w:rsidRPr="00F6328B">
        <w:rPr>
          <w:rFonts w:cs="Arial"/>
          <w:sz w:val="24"/>
          <w:szCs w:val="24"/>
        </w:rPr>
        <w:t xml:space="preserve"> </w:t>
      </w:r>
      <w:r w:rsidR="00861188">
        <w:rPr>
          <w:rFonts w:cs="Arial"/>
          <w:sz w:val="24"/>
          <w:szCs w:val="24"/>
        </w:rPr>
        <w:t>Diese</w:t>
      </w:r>
      <w:r w:rsidRPr="00F6328B">
        <w:rPr>
          <w:rFonts w:cs="Arial"/>
          <w:sz w:val="24"/>
          <w:szCs w:val="24"/>
        </w:rPr>
        <w:t xml:space="preserve"> befindet</w:t>
      </w:r>
      <w:r w:rsidR="00745964">
        <w:rPr>
          <w:rFonts w:cs="Arial"/>
          <w:sz w:val="24"/>
          <w:szCs w:val="24"/>
        </w:rPr>
        <w:t xml:space="preserve"> </w:t>
      </w:r>
      <w:r w:rsidRPr="00F6328B">
        <w:rPr>
          <w:rFonts w:cs="Arial"/>
          <w:sz w:val="24"/>
          <w:szCs w:val="24"/>
        </w:rPr>
        <w:t>sich etwa 15 km sü</w:t>
      </w:r>
      <w:r w:rsidRPr="00F6328B">
        <w:rPr>
          <w:rFonts w:cs="Arial"/>
          <w:sz w:val="24"/>
          <w:szCs w:val="24"/>
        </w:rPr>
        <w:t>d</w:t>
      </w:r>
      <w:r w:rsidRPr="00F6328B">
        <w:rPr>
          <w:rFonts w:cs="Arial"/>
          <w:sz w:val="24"/>
          <w:szCs w:val="24"/>
        </w:rPr>
        <w:t>westlich von der</w:t>
      </w:r>
      <w:r w:rsidR="00745964">
        <w:rPr>
          <w:rFonts w:cs="Arial"/>
          <w:sz w:val="24"/>
          <w:szCs w:val="24"/>
        </w:rPr>
        <w:t xml:space="preserve"> </w:t>
      </w:r>
      <w:proofErr w:type="spellStart"/>
      <w:r w:rsidRPr="00F6328B">
        <w:rPr>
          <w:rFonts w:cs="Arial"/>
          <w:sz w:val="24"/>
          <w:szCs w:val="24"/>
        </w:rPr>
        <w:t>Lysimeterstation</w:t>
      </w:r>
      <w:proofErr w:type="spellEnd"/>
      <w:r w:rsidR="00861188">
        <w:rPr>
          <w:rFonts w:cs="Arial"/>
          <w:sz w:val="24"/>
          <w:szCs w:val="24"/>
        </w:rPr>
        <w:t xml:space="preserve"> in </w:t>
      </w:r>
      <w:proofErr w:type="spellStart"/>
      <w:r w:rsidR="00861188">
        <w:rPr>
          <w:rFonts w:cs="Arial"/>
          <w:sz w:val="24"/>
          <w:szCs w:val="24"/>
        </w:rPr>
        <w:t>Lückstedt</w:t>
      </w:r>
      <w:proofErr w:type="spellEnd"/>
      <w:r w:rsidR="0056536B" w:rsidRPr="0056536B">
        <w:rPr>
          <w:rFonts w:cs="Arial"/>
          <w:sz w:val="24"/>
          <w:szCs w:val="24"/>
        </w:rPr>
        <w:t>.</w:t>
      </w:r>
      <w:r w:rsidR="00861188">
        <w:rPr>
          <w:rFonts w:cs="Arial"/>
          <w:sz w:val="24"/>
          <w:szCs w:val="24"/>
        </w:rPr>
        <w:t xml:space="preserve"> Die Untersuchungsstandorte befinden sich im Norden Deutschlands in der Altmark (Sachsen-Anhalt). Es herrscht </w:t>
      </w:r>
      <w:r w:rsidR="00861188">
        <w:rPr>
          <w:rFonts w:cs="Arial"/>
          <w:sz w:val="24"/>
          <w:szCs w:val="24"/>
        </w:rPr>
        <w:lastRenderedPageBreak/>
        <w:t>überwiegend kontinentales Klima bei einer langjährigen Niederschlagssumme von 540 mm und einer langjährigen Durchschnitt</w:t>
      </w:r>
      <w:r w:rsidR="00861188">
        <w:rPr>
          <w:rFonts w:cs="Arial"/>
          <w:sz w:val="24"/>
          <w:szCs w:val="24"/>
        </w:rPr>
        <w:t>s</w:t>
      </w:r>
      <w:r w:rsidR="00861188">
        <w:rPr>
          <w:rFonts w:cs="Arial"/>
          <w:sz w:val="24"/>
          <w:szCs w:val="24"/>
        </w:rPr>
        <w:t>temperatur</w:t>
      </w:r>
      <w:r w:rsidR="00684C41">
        <w:rPr>
          <w:rFonts w:cs="Arial"/>
          <w:sz w:val="24"/>
          <w:szCs w:val="24"/>
        </w:rPr>
        <w:t xml:space="preserve"> von 8,5 °C (l</w:t>
      </w:r>
      <w:r w:rsidR="00684C41" w:rsidRPr="00994187">
        <w:rPr>
          <w:rFonts w:cs="Arial"/>
          <w:sz w:val="24"/>
          <w:szCs w:val="24"/>
        </w:rPr>
        <w:t>angjähriges Mittel</w:t>
      </w:r>
      <w:r w:rsidR="00684C41">
        <w:rPr>
          <w:rFonts w:cs="Arial"/>
          <w:sz w:val="24"/>
          <w:szCs w:val="24"/>
        </w:rPr>
        <w:t xml:space="preserve"> 1961-1990). Der Bodentyp ist ein </w:t>
      </w:r>
      <w:proofErr w:type="spellStart"/>
      <w:r w:rsidR="00684C41" w:rsidRPr="0085363A">
        <w:rPr>
          <w:rFonts w:cs="Arial"/>
          <w:sz w:val="24"/>
          <w:szCs w:val="24"/>
        </w:rPr>
        <w:t>Pse</w:t>
      </w:r>
      <w:r w:rsidR="00684C41" w:rsidRPr="0085363A">
        <w:rPr>
          <w:rFonts w:cs="Arial"/>
          <w:sz w:val="24"/>
          <w:szCs w:val="24"/>
        </w:rPr>
        <w:t>u</w:t>
      </w:r>
      <w:r w:rsidR="00684C41" w:rsidRPr="0085363A">
        <w:rPr>
          <w:rFonts w:cs="Arial"/>
          <w:sz w:val="24"/>
          <w:szCs w:val="24"/>
        </w:rPr>
        <w:t>dogley</w:t>
      </w:r>
      <w:proofErr w:type="spellEnd"/>
      <w:r w:rsidR="00684C41" w:rsidRPr="0085363A">
        <w:rPr>
          <w:rFonts w:cs="Arial"/>
          <w:sz w:val="24"/>
          <w:szCs w:val="24"/>
        </w:rPr>
        <w:t>-Parabraunerde (</w:t>
      </w:r>
      <w:proofErr w:type="spellStart"/>
      <w:r w:rsidR="00684C41">
        <w:rPr>
          <w:rFonts w:cs="Arial"/>
          <w:sz w:val="24"/>
          <w:szCs w:val="24"/>
        </w:rPr>
        <w:t>Sl</w:t>
      </w:r>
      <w:proofErr w:type="spellEnd"/>
      <w:r w:rsidR="00684C41" w:rsidRPr="0085363A">
        <w:rPr>
          <w:rFonts w:cs="Arial"/>
          <w:sz w:val="24"/>
          <w:szCs w:val="24"/>
        </w:rPr>
        <w:t>)</w:t>
      </w:r>
      <w:r w:rsidR="00684C41">
        <w:rPr>
          <w:rFonts w:cs="Arial"/>
          <w:sz w:val="24"/>
          <w:szCs w:val="24"/>
        </w:rPr>
        <w:t>.</w:t>
      </w:r>
    </w:p>
    <w:p w:rsidR="009C4729" w:rsidRDefault="009C4729" w:rsidP="004C440D">
      <w:pPr>
        <w:spacing w:before="60"/>
        <w:rPr>
          <w:rFonts w:cs="Arial"/>
          <w:b/>
          <w:sz w:val="24"/>
          <w:szCs w:val="24"/>
        </w:rPr>
      </w:pPr>
    </w:p>
    <w:p w:rsidR="004C440D" w:rsidRPr="00745964" w:rsidRDefault="00375461" w:rsidP="004C440D">
      <w:pPr>
        <w:spacing w:before="60"/>
        <w:rPr>
          <w:rFonts w:cs="Arial"/>
          <w:b/>
          <w:sz w:val="24"/>
          <w:szCs w:val="24"/>
        </w:rPr>
      </w:pPr>
      <w:r w:rsidRPr="00745964">
        <w:rPr>
          <w:rFonts w:cs="Arial"/>
          <w:b/>
          <w:sz w:val="24"/>
          <w:szCs w:val="24"/>
        </w:rPr>
        <w:tab/>
        <w:t>Versuchsaufbau</w:t>
      </w:r>
      <w:r w:rsidR="002004D5">
        <w:rPr>
          <w:rFonts w:cs="Arial"/>
          <w:b/>
          <w:sz w:val="24"/>
          <w:szCs w:val="24"/>
        </w:rPr>
        <w:t xml:space="preserve"> </w:t>
      </w:r>
      <w:proofErr w:type="spellStart"/>
      <w:r w:rsidR="004C440D" w:rsidRPr="00745964">
        <w:rPr>
          <w:rFonts w:cs="Arial"/>
          <w:b/>
          <w:bCs/>
          <w:sz w:val="24"/>
          <w:szCs w:val="24"/>
        </w:rPr>
        <w:t>Lückstedt</w:t>
      </w:r>
      <w:proofErr w:type="spellEnd"/>
    </w:p>
    <w:p w:rsidR="004C440D" w:rsidRPr="00745964" w:rsidRDefault="004C440D" w:rsidP="004C440D">
      <w:pPr>
        <w:spacing w:before="60"/>
        <w:rPr>
          <w:rFonts w:cs="Arial"/>
          <w:sz w:val="24"/>
          <w:szCs w:val="24"/>
        </w:rPr>
      </w:pPr>
      <w:r w:rsidRPr="00745964">
        <w:rPr>
          <w:rFonts w:cs="Arial"/>
          <w:sz w:val="24"/>
          <w:szCs w:val="24"/>
        </w:rPr>
        <w:t xml:space="preserve">Eine Anlagenparzelle beträgt 240 m²; 12 m Breite (2 Arbeitsbreiten) und 20 m Länge. Es </w:t>
      </w:r>
      <w:r w:rsidR="00745964" w:rsidRPr="00745964">
        <w:rPr>
          <w:rFonts w:cs="Arial"/>
          <w:sz w:val="24"/>
          <w:szCs w:val="24"/>
        </w:rPr>
        <w:t xml:space="preserve">wird </w:t>
      </w:r>
      <w:r w:rsidRPr="00745964">
        <w:rPr>
          <w:rFonts w:cs="Arial"/>
          <w:sz w:val="24"/>
          <w:szCs w:val="24"/>
        </w:rPr>
        <w:t>eine randomisierte Blockanlage mit 4 Wiederholungen und folgenden Varianten</w:t>
      </w:r>
      <w:r w:rsidR="00745964" w:rsidRPr="00745964">
        <w:rPr>
          <w:rFonts w:cs="Arial"/>
          <w:sz w:val="24"/>
          <w:szCs w:val="24"/>
        </w:rPr>
        <w:t xml:space="preserve"> angelegt</w:t>
      </w:r>
      <w:r w:rsidRPr="00745964">
        <w:rPr>
          <w:rFonts w:cs="Arial"/>
          <w:sz w:val="24"/>
          <w:szCs w:val="24"/>
        </w:rPr>
        <w:t>:</w:t>
      </w:r>
    </w:p>
    <w:p w:rsidR="004C440D" w:rsidRPr="00745964" w:rsidRDefault="004C440D" w:rsidP="004C440D">
      <w:pPr>
        <w:spacing w:before="60"/>
        <w:rPr>
          <w:rFonts w:cs="Arial"/>
          <w:sz w:val="24"/>
          <w:szCs w:val="24"/>
        </w:rPr>
      </w:pPr>
      <w:r w:rsidRPr="00745964">
        <w:rPr>
          <w:rFonts w:cs="Arial"/>
          <w:sz w:val="24"/>
          <w:szCs w:val="24"/>
        </w:rPr>
        <w:t xml:space="preserve">1 </w:t>
      </w:r>
      <w:proofErr w:type="spellStart"/>
      <w:r w:rsidRPr="00745964">
        <w:rPr>
          <w:rFonts w:cs="Arial"/>
          <w:sz w:val="24"/>
          <w:szCs w:val="24"/>
        </w:rPr>
        <w:t>ungedüngte</w:t>
      </w:r>
      <w:proofErr w:type="spellEnd"/>
      <w:r w:rsidRPr="00745964">
        <w:rPr>
          <w:rFonts w:cs="Arial"/>
          <w:sz w:val="24"/>
          <w:szCs w:val="24"/>
        </w:rPr>
        <w:t xml:space="preserve"> Kontrolle</w:t>
      </w:r>
    </w:p>
    <w:p w:rsidR="004C440D" w:rsidRPr="00745964" w:rsidRDefault="004C440D" w:rsidP="0058186E">
      <w:pPr>
        <w:spacing w:before="60"/>
        <w:rPr>
          <w:rFonts w:cs="Arial"/>
          <w:sz w:val="24"/>
          <w:szCs w:val="24"/>
        </w:rPr>
      </w:pPr>
      <w:r w:rsidRPr="00745964">
        <w:rPr>
          <w:rFonts w:cs="Arial"/>
          <w:sz w:val="24"/>
          <w:szCs w:val="24"/>
        </w:rPr>
        <w:t xml:space="preserve">2 </w:t>
      </w:r>
      <w:proofErr w:type="spellStart"/>
      <w:r w:rsidRPr="00745964">
        <w:rPr>
          <w:rFonts w:cs="Arial"/>
          <w:sz w:val="24"/>
          <w:szCs w:val="24"/>
        </w:rPr>
        <w:t>ganzfl</w:t>
      </w:r>
      <w:proofErr w:type="spellEnd"/>
      <w:r w:rsidRPr="00745964">
        <w:rPr>
          <w:rFonts w:cs="Arial"/>
          <w:sz w:val="24"/>
          <w:szCs w:val="24"/>
        </w:rPr>
        <w:t xml:space="preserve">. Gülleausbringung ohne </w:t>
      </w:r>
      <w:r w:rsidR="0058186E">
        <w:rPr>
          <w:rFonts w:cs="Arial"/>
          <w:sz w:val="24"/>
          <w:szCs w:val="24"/>
        </w:rPr>
        <w:t>NI</w:t>
      </w:r>
    </w:p>
    <w:p w:rsidR="004C440D" w:rsidRPr="00745964" w:rsidRDefault="004C440D" w:rsidP="004C440D">
      <w:pPr>
        <w:spacing w:before="60"/>
        <w:rPr>
          <w:rFonts w:cs="Arial"/>
          <w:sz w:val="24"/>
          <w:szCs w:val="24"/>
        </w:rPr>
      </w:pPr>
      <w:r w:rsidRPr="00745964">
        <w:rPr>
          <w:rFonts w:cs="Arial"/>
          <w:sz w:val="24"/>
          <w:szCs w:val="24"/>
        </w:rPr>
        <w:t xml:space="preserve">3 </w:t>
      </w:r>
      <w:proofErr w:type="gramStart"/>
      <w:r w:rsidRPr="00745964">
        <w:rPr>
          <w:rFonts w:cs="Arial"/>
          <w:sz w:val="24"/>
          <w:szCs w:val="24"/>
        </w:rPr>
        <w:t>Strip</w:t>
      </w:r>
      <w:proofErr w:type="gramEnd"/>
      <w:r w:rsidRPr="00745964">
        <w:rPr>
          <w:rFonts w:cs="Arial"/>
          <w:sz w:val="24"/>
          <w:szCs w:val="24"/>
        </w:rPr>
        <w:t xml:space="preserve"> Till mit </w:t>
      </w:r>
      <w:r w:rsidR="0058186E">
        <w:rPr>
          <w:rFonts w:cs="Arial"/>
          <w:sz w:val="24"/>
          <w:szCs w:val="24"/>
        </w:rPr>
        <w:t>NI</w:t>
      </w:r>
    </w:p>
    <w:p w:rsidR="004C440D" w:rsidRPr="00745964" w:rsidRDefault="004C440D" w:rsidP="004C440D">
      <w:pPr>
        <w:spacing w:before="60"/>
        <w:rPr>
          <w:rFonts w:cs="Arial"/>
          <w:sz w:val="24"/>
          <w:szCs w:val="24"/>
        </w:rPr>
      </w:pPr>
      <w:r w:rsidRPr="00745964">
        <w:rPr>
          <w:rFonts w:cs="Arial"/>
          <w:sz w:val="24"/>
          <w:szCs w:val="24"/>
        </w:rPr>
        <w:t xml:space="preserve">4 </w:t>
      </w:r>
      <w:proofErr w:type="gramStart"/>
      <w:r w:rsidRPr="00745964">
        <w:rPr>
          <w:rFonts w:cs="Arial"/>
          <w:sz w:val="24"/>
          <w:szCs w:val="24"/>
        </w:rPr>
        <w:t>Strip</w:t>
      </w:r>
      <w:proofErr w:type="gramEnd"/>
      <w:r w:rsidRPr="00745964">
        <w:rPr>
          <w:rFonts w:cs="Arial"/>
          <w:sz w:val="24"/>
          <w:szCs w:val="24"/>
        </w:rPr>
        <w:t xml:space="preserve"> Till ohne </w:t>
      </w:r>
      <w:r w:rsidR="0058186E">
        <w:rPr>
          <w:rFonts w:cs="Arial"/>
          <w:sz w:val="24"/>
          <w:szCs w:val="24"/>
        </w:rPr>
        <w:t>NI</w:t>
      </w:r>
    </w:p>
    <w:p w:rsidR="00684C41" w:rsidRDefault="004C440D" w:rsidP="00AD0A75">
      <w:pPr>
        <w:spacing w:before="60"/>
        <w:rPr>
          <w:rFonts w:cs="Arial"/>
          <w:sz w:val="24"/>
          <w:szCs w:val="24"/>
        </w:rPr>
      </w:pPr>
      <w:r w:rsidRPr="00745964">
        <w:rPr>
          <w:rFonts w:cs="Arial"/>
          <w:sz w:val="24"/>
          <w:szCs w:val="24"/>
        </w:rPr>
        <w:t xml:space="preserve">5 </w:t>
      </w:r>
      <w:proofErr w:type="spellStart"/>
      <w:r w:rsidRPr="00745964">
        <w:rPr>
          <w:rFonts w:cs="Arial"/>
          <w:sz w:val="24"/>
          <w:szCs w:val="24"/>
        </w:rPr>
        <w:t>ganzfl</w:t>
      </w:r>
      <w:proofErr w:type="spellEnd"/>
      <w:r w:rsidRPr="00745964">
        <w:rPr>
          <w:rFonts w:cs="Arial"/>
          <w:sz w:val="24"/>
          <w:szCs w:val="24"/>
        </w:rPr>
        <w:t>. Gülleausbringung mit</w:t>
      </w:r>
      <w:r w:rsidR="0058186E">
        <w:rPr>
          <w:rFonts w:cs="Arial"/>
          <w:sz w:val="24"/>
          <w:szCs w:val="24"/>
        </w:rPr>
        <w:t xml:space="preserve"> NI</w:t>
      </w:r>
    </w:p>
    <w:p w:rsidR="00AD0A75" w:rsidRPr="00745964" w:rsidRDefault="00AD0A75" w:rsidP="00AD0A75">
      <w:pPr>
        <w:spacing w:before="60"/>
        <w:rPr>
          <w:rFonts w:cs="Arial"/>
          <w:sz w:val="24"/>
          <w:szCs w:val="24"/>
        </w:rPr>
      </w:pPr>
    </w:p>
    <w:p w:rsidR="004C440D" w:rsidRPr="00745964" w:rsidRDefault="004C440D" w:rsidP="004C440D">
      <w:pPr>
        <w:rPr>
          <w:rFonts w:cs="Arial"/>
          <w:sz w:val="24"/>
          <w:szCs w:val="24"/>
        </w:rPr>
      </w:pPr>
      <w:proofErr w:type="spellStart"/>
      <w:r w:rsidRPr="00745964">
        <w:rPr>
          <w:rFonts w:cs="Arial"/>
          <w:b/>
          <w:bCs/>
          <w:sz w:val="24"/>
          <w:szCs w:val="24"/>
        </w:rPr>
        <w:t>Lysimeterstation</w:t>
      </w:r>
      <w:proofErr w:type="spellEnd"/>
      <w:r w:rsidRPr="00745964">
        <w:rPr>
          <w:rFonts w:cs="Arial"/>
          <w:b/>
          <w:bCs/>
          <w:sz w:val="24"/>
          <w:szCs w:val="24"/>
        </w:rPr>
        <w:t xml:space="preserve"> in Falkenberg </w:t>
      </w:r>
    </w:p>
    <w:p w:rsidR="004C440D" w:rsidRPr="00745964" w:rsidRDefault="00745964" w:rsidP="004C440D">
      <w:pPr>
        <w:rPr>
          <w:rFonts w:cs="Arial"/>
          <w:sz w:val="24"/>
          <w:szCs w:val="24"/>
        </w:rPr>
      </w:pPr>
      <w:r w:rsidRPr="00745964">
        <w:rPr>
          <w:rFonts w:cs="Arial"/>
          <w:sz w:val="24"/>
          <w:szCs w:val="24"/>
        </w:rPr>
        <w:t xml:space="preserve">Für den </w:t>
      </w:r>
      <w:proofErr w:type="spellStart"/>
      <w:r w:rsidRPr="00745964">
        <w:rPr>
          <w:rFonts w:cs="Arial"/>
          <w:sz w:val="24"/>
          <w:szCs w:val="24"/>
        </w:rPr>
        <w:t>Lysimeterversuch</w:t>
      </w:r>
      <w:proofErr w:type="spellEnd"/>
      <w:r w:rsidRPr="00745964">
        <w:rPr>
          <w:rFonts w:cs="Arial"/>
          <w:sz w:val="24"/>
          <w:szCs w:val="24"/>
        </w:rPr>
        <w:t xml:space="preserve"> stehen </w:t>
      </w:r>
      <w:r w:rsidR="001D5846">
        <w:rPr>
          <w:rFonts w:cs="Arial"/>
          <w:sz w:val="24"/>
          <w:szCs w:val="24"/>
        </w:rPr>
        <w:t xml:space="preserve">8 </w:t>
      </w:r>
      <w:r w:rsidRPr="00745964">
        <w:rPr>
          <w:rFonts w:cs="Arial"/>
          <w:sz w:val="24"/>
          <w:szCs w:val="24"/>
        </w:rPr>
        <w:t xml:space="preserve">nicht wägbare </w:t>
      </w:r>
      <w:proofErr w:type="spellStart"/>
      <w:r w:rsidRPr="00745964">
        <w:rPr>
          <w:rFonts w:cs="Arial"/>
          <w:sz w:val="24"/>
          <w:szCs w:val="24"/>
        </w:rPr>
        <w:t>Gravitationslysimeter</w:t>
      </w:r>
      <w:proofErr w:type="spellEnd"/>
      <w:r w:rsidRPr="00745964">
        <w:rPr>
          <w:rFonts w:cs="Arial"/>
          <w:sz w:val="24"/>
          <w:szCs w:val="24"/>
        </w:rPr>
        <w:t xml:space="preserve"> mit einer quadratischen Oberfläche von 1 m² und einer Tiefe von 1,25 m zur Verfügung. </w:t>
      </w:r>
      <w:r w:rsidR="004C440D" w:rsidRPr="00745964">
        <w:rPr>
          <w:rFonts w:cs="Arial"/>
          <w:sz w:val="24"/>
          <w:szCs w:val="24"/>
        </w:rPr>
        <w:t xml:space="preserve">Der Boden entspricht dem des Versuches in </w:t>
      </w:r>
      <w:proofErr w:type="spellStart"/>
      <w:r w:rsidR="004C440D" w:rsidRPr="00745964">
        <w:rPr>
          <w:rFonts w:cs="Arial"/>
          <w:sz w:val="24"/>
          <w:szCs w:val="24"/>
        </w:rPr>
        <w:t>Lückstedt</w:t>
      </w:r>
      <w:proofErr w:type="spellEnd"/>
      <w:r w:rsidR="004C440D" w:rsidRPr="00745964">
        <w:rPr>
          <w:rFonts w:cs="Arial"/>
          <w:sz w:val="24"/>
          <w:szCs w:val="24"/>
        </w:rPr>
        <w:t xml:space="preserve">. Im </w:t>
      </w:r>
      <w:proofErr w:type="spellStart"/>
      <w:r w:rsidR="004C440D" w:rsidRPr="00745964">
        <w:rPr>
          <w:rFonts w:cs="Arial"/>
          <w:sz w:val="24"/>
          <w:szCs w:val="24"/>
        </w:rPr>
        <w:t>Lysimeter</w:t>
      </w:r>
      <w:proofErr w:type="spellEnd"/>
      <w:r w:rsidR="004C440D" w:rsidRPr="00745964">
        <w:rPr>
          <w:rFonts w:cs="Arial"/>
          <w:sz w:val="24"/>
          <w:szCs w:val="24"/>
        </w:rPr>
        <w:t xml:space="preserve"> w</w:t>
      </w:r>
      <w:r w:rsidRPr="00745964">
        <w:rPr>
          <w:rFonts w:cs="Arial"/>
          <w:sz w:val="24"/>
          <w:szCs w:val="24"/>
        </w:rPr>
        <w:t>e</w:t>
      </w:r>
      <w:r w:rsidR="004C440D" w:rsidRPr="00745964">
        <w:rPr>
          <w:rFonts w:cs="Arial"/>
          <w:sz w:val="24"/>
          <w:szCs w:val="24"/>
        </w:rPr>
        <w:t>rden folgende Varianten angelegt:</w:t>
      </w:r>
    </w:p>
    <w:p w:rsidR="004C440D" w:rsidRPr="00745964" w:rsidRDefault="004C440D" w:rsidP="004C440D">
      <w:pPr>
        <w:rPr>
          <w:rFonts w:cs="Arial"/>
          <w:sz w:val="24"/>
          <w:szCs w:val="24"/>
        </w:rPr>
      </w:pPr>
      <w:r w:rsidRPr="00745964">
        <w:rPr>
          <w:rFonts w:cs="Arial"/>
          <w:sz w:val="24"/>
          <w:szCs w:val="24"/>
        </w:rPr>
        <w:t xml:space="preserve">1 </w:t>
      </w:r>
      <w:proofErr w:type="spellStart"/>
      <w:r w:rsidRPr="00745964">
        <w:rPr>
          <w:rFonts w:cs="Arial"/>
          <w:sz w:val="24"/>
          <w:szCs w:val="24"/>
        </w:rPr>
        <w:t>ungedüngte</w:t>
      </w:r>
      <w:proofErr w:type="spellEnd"/>
      <w:r w:rsidRPr="00745964">
        <w:rPr>
          <w:rFonts w:cs="Arial"/>
          <w:sz w:val="24"/>
          <w:szCs w:val="24"/>
        </w:rPr>
        <w:t xml:space="preserve"> Kontrolle</w:t>
      </w:r>
    </w:p>
    <w:p w:rsidR="004C440D" w:rsidRPr="00745964" w:rsidRDefault="004C440D" w:rsidP="004C440D">
      <w:pPr>
        <w:rPr>
          <w:rFonts w:cs="Arial"/>
          <w:sz w:val="24"/>
          <w:szCs w:val="24"/>
        </w:rPr>
      </w:pPr>
      <w:r w:rsidRPr="00745964">
        <w:rPr>
          <w:rFonts w:cs="Arial"/>
          <w:sz w:val="24"/>
          <w:szCs w:val="24"/>
        </w:rPr>
        <w:t xml:space="preserve">2 </w:t>
      </w:r>
      <w:proofErr w:type="spellStart"/>
      <w:r w:rsidRPr="00745964">
        <w:rPr>
          <w:rFonts w:cs="Arial"/>
          <w:sz w:val="24"/>
          <w:szCs w:val="24"/>
        </w:rPr>
        <w:t>ganzfl</w:t>
      </w:r>
      <w:proofErr w:type="spellEnd"/>
      <w:r w:rsidRPr="00745964">
        <w:rPr>
          <w:rFonts w:cs="Arial"/>
          <w:sz w:val="24"/>
          <w:szCs w:val="24"/>
        </w:rPr>
        <w:t xml:space="preserve">. Gülleausbringung ohne </w:t>
      </w:r>
      <w:r w:rsidR="0058186E">
        <w:rPr>
          <w:rFonts w:cs="Arial"/>
          <w:sz w:val="24"/>
          <w:szCs w:val="24"/>
        </w:rPr>
        <w:t>NI</w:t>
      </w:r>
    </w:p>
    <w:p w:rsidR="004C440D" w:rsidRPr="00745964" w:rsidRDefault="004C440D" w:rsidP="004C440D">
      <w:pPr>
        <w:rPr>
          <w:rFonts w:cs="Arial"/>
          <w:sz w:val="24"/>
          <w:szCs w:val="24"/>
        </w:rPr>
      </w:pPr>
      <w:r w:rsidRPr="00745964">
        <w:rPr>
          <w:rFonts w:cs="Arial"/>
          <w:sz w:val="24"/>
          <w:szCs w:val="24"/>
        </w:rPr>
        <w:t xml:space="preserve">3 </w:t>
      </w:r>
      <w:proofErr w:type="gramStart"/>
      <w:r w:rsidRPr="00745964">
        <w:rPr>
          <w:rFonts w:cs="Arial"/>
          <w:sz w:val="24"/>
          <w:szCs w:val="24"/>
        </w:rPr>
        <w:t>Strip</w:t>
      </w:r>
      <w:proofErr w:type="gramEnd"/>
      <w:r w:rsidRPr="00745964">
        <w:rPr>
          <w:rFonts w:cs="Arial"/>
          <w:sz w:val="24"/>
          <w:szCs w:val="24"/>
        </w:rPr>
        <w:t xml:space="preserve"> Till mit </w:t>
      </w:r>
      <w:r w:rsidR="0058186E">
        <w:rPr>
          <w:rFonts w:cs="Arial"/>
          <w:sz w:val="24"/>
          <w:szCs w:val="24"/>
        </w:rPr>
        <w:t>NI</w:t>
      </w:r>
    </w:p>
    <w:p w:rsidR="0058186E" w:rsidRDefault="004C440D" w:rsidP="004C440D">
      <w:pPr>
        <w:rPr>
          <w:rFonts w:cs="Arial"/>
          <w:sz w:val="24"/>
          <w:szCs w:val="24"/>
        </w:rPr>
      </w:pPr>
      <w:r w:rsidRPr="00745964">
        <w:rPr>
          <w:rFonts w:cs="Arial"/>
          <w:sz w:val="24"/>
          <w:szCs w:val="24"/>
        </w:rPr>
        <w:t xml:space="preserve">4 </w:t>
      </w:r>
      <w:proofErr w:type="gramStart"/>
      <w:r w:rsidRPr="00745964">
        <w:rPr>
          <w:rFonts w:cs="Arial"/>
          <w:sz w:val="24"/>
          <w:szCs w:val="24"/>
        </w:rPr>
        <w:t>Strip</w:t>
      </w:r>
      <w:proofErr w:type="gramEnd"/>
      <w:r w:rsidRPr="00745964">
        <w:rPr>
          <w:rFonts w:cs="Arial"/>
          <w:sz w:val="24"/>
          <w:szCs w:val="24"/>
        </w:rPr>
        <w:t xml:space="preserve"> Till ohne </w:t>
      </w:r>
      <w:r w:rsidR="0058186E">
        <w:rPr>
          <w:rFonts w:cs="Arial"/>
          <w:sz w:val="24"/>
          <w:szCs w:val="24"/>
        </w:rPr>
        <w:t>NI</w:t>
      </w:r>
    </w:p>
    <w:p w:rsidR="00AD0A75" w:rsidRDefault="00AD0A75" w:rsidP="00AD0A7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Auf beiden</w:t>
      </w:r>
      <w:r w:rsidRPr="0074596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Standorten </w:t>
      </w:r>
      <w:r w:rsidRPr="00745964">
        <w:rPr>
          <w:rFonts w:cs="Arial"/>
          <w:sz w:val="24"/>
          <w:szCs w:val="24"/>
        </w:rPr>
        <w:t>werden 30 m³ pro Hektar betriebseigene Rindergülle ausg</w:t>
      </w:r>
      <w:r w:rsidRPr="00745964">
        <w:rPr>
          <w:rFonts w:cs="Arial"/>
          <w:sz w:val="24"/>
          <w:szCs w:val="24"/>
        </w:rPr>
        <w:t>e</w:t>
      </w:r>
      <w:r w:rsidRPr="00745964">
        <w:rPr>
          <w:rFonts w:cs="Arial"/>
          <w:sz w:val="24"/>
          <w:szCs w:val="24"/>
        </w:rPr>
        <w:t xml:space="preserve">bracht. Der </w:t>
      </w:r>
      <w:proofErr w:type="spellStart"/>
      <w:r w:rsidRPr="00745964">
        <w:rPr>
          <w:rFonts w:cs="Arial"/>
          <w:sz w:val="24"/>
          <w:szCs w:val="24"/>
        </w:rPr>
        <w:t>N</w:t>
      </w:r>
      <w:r w:rsidRPr="00745964">
        <w:rPr>
          <w:rFonts w:cs="Arial"/>
          <w:sz w:val="24"/>
          <w:szCs w:val="24"/>
          <w:vertAlign w:val="subscript"/>
        </w:rPr>
        <w:t>t</w:t>
      </w:r>
      <w:proofErr w:type="spellEnd"/>
      <w:r w:rsidRPr="00745964">
        <w:rPr>
          <w:rFonts w:cs="Arial"/>
          <w:sz w:val="24"/>
          <w:szCs w:val="24"/>
        </w:rPr>
        <w:t>-Gehalt der Gülle beträg</w:t>
      </w:r>
      <w:r>
        <w:rPr>
          <w:rFonts w:cs="Arial"/>
          <w:sz w:val="24"/>
          <w:szCs w:val="24"/>
        </w:rPr>
        <w:t>t</w:t>
      </w:r>
      <w:r w:rsidRPr="00745964">
        <w:rPr>
          <w:rFonts w:cs="Arial"/>
          <w:sz w:val="24"/>
          <w:szCs w:val="24"/>
        </w:rPr>
        <w:t xml:space="preserve"> 2,7 kg/ l O</w:t>
      </w:r>
      <w:r w:rsidR="009C4729">
        <w:rPr>
          <w:rFonts w:cs="Arial"/>
          <w:sz w:val="24"/>
          <w:szCs w:val="24"/>
        </w:rPr>
        <w:t>riginalsubstanz</w:t>
      </w:r>
      <w:r w:rsidRPr="00745964"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Piadin</w:t>
      </w:r>
      <w:proofErr w:type="spellEnd"/>
      <w:r>
        <w:rPr>
          <w:rFonts w:cs="Arial"/>
          <w:sz w:val="24"/>
          <w:szCs w:val="24"/>
        </w:rPr>
        <w:t xml:space="preserve"> wird mit 3 l als Nitrifikationsinhibitor (NI) in den entspr</w:t>
      </w:r>
      <w:r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chenden Varianten eingesetzt</w:t>
      </w:r>
      <w:r w:rsidRPr="00745964">
        <w:rPr>
          <w:rFonts w:cs="Arial"/>
          <w:sz w:val="24"/>
          <w:szCs w:val="24"/>
        </w:rPr>
        <w:t>. Bei der ganzflächige</w:t>
      </w:r>
      <w:r>
        <w:rPr>
          <w:rFonts w:cs="Arial"/>
          <w:sz w:val="24"/>
          <w:szCs w:val="24"/>
        </w:rPr>
        <w:t>n</w:t>
      </w:r>
      <w:r w:rsidRPr="00745964">
        <w:rPr>
          <w:rFonts w:cs="Arial"/>
          <w:sz w:val="24"/>
          <w:szCs w:val="24"/>
        </w:rPr>
        <w:t xml:space="preserve"> Gülleausbringung</w:t>
      </w:r>
      <w:r>
        <w:rPr>
          <w:rFonts w:cs="Arial"/>
          <w:sz w:val="24"/>
          <w:szCs w:val="24"/>
        </w:rPr>
        <w:t xml:space="preserve"> </w:t>
      </w:r>
      <w:r w:rsidRPr="00745964">
        <w:rPr>
          <w:rFonts w:cs="Arial"/>
          <w:sz w:val="24"/>
          <w:szCs w:val="24"/>
        </w:rPr>
        <w:t xml:space="preserve">erfolgt die Einarbeitung der Gülle </w:t>
      </w:r>
      <w:r>
        <w:rPr>
          <w:rFonts w:cs="Arial"/>
          <w:sz w:val="24"/>
          <w:szCs w:val="24"/>
        </w:rPr>
        <w:t>mit einer Sche</w:t>
      </w:r>
      <w:r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benegge.</w:t>
      </w:r>
    </w:p>
    <w:p w:rsidR="00C16B1D" w:rsidRDefault="004C440D" w:rsidP="004C440D">
      <w:pPr>
        <w:rPr>
          <w:rFonts w:cs="Arial"/>
          <w:sz w:val="24"/>
          <w:szCs w:val="24"/>
        </w:rPr>
      </w:pPr>
      <w:r w:rsidRPr="00745964">
        <w:rPr>
          <w:rFonts w:cs="Arial"/>
          <w:sz w:val="24"/>
          <w:szCs w:val="24"/>
        </w:rPr>
        <w:t xml:space="preserve">Auf den </w:t>
      </w:r>
      <w:proofErr w:type="spellStart"/>
      <w:r w:rsidRPr="00745964">
        <w:rPr>
          <w:rFonts w:cs="Arial"/>
          <w:sz w:val="24"/>
          <w:szCs w:val="24"/>
        </w:rPr>
        <w:t>Lysimetern</w:t>
      </w:r>
      <w:proofErr w:type="spellEnd"/>
      <w:r w:rsidRPr="00745964">
        <w:rPr>
          <w:rFonts w:cs="Arial"/>
          <w:sz w:val="24"/>
          <w:szCs w:val="24"/>
        </w:rPr>
        <w:t xml:space="preserve"> w</w:t>
      </w:r>
      <w:r w:rsidR="00745964" w:rsidRPr="00745964">
        <w:rPr>
          <w:rFonts w:cs="Arial"/>
          <w:sz w:val="24"/>
          <w:szCs w:val="24"/>
        </w:rPr>
        <w:t xml:space="preserve">urde </w:t>
      </w:r>
      <w:r w:rsidRPr="00745964">
        <w:rPr>
          <w:rFonts w:cs="Arial"/>
          <w:sz w:val="24"/>
          <w:szCs w:val="24"/>
        </w:rPr>
        <w:t>die Düngung im März 2014 von Hand vorge</w:t>
      </w:r>
      <w:r w:rsidR="00745964" w:rsidRPr="00745964">
        <w:rPr>
          <w:rFonts w:cs="Arial"/>
          <w:sz w:val="24"/>
          <w:szCs w:val="24"/>
        </w:rPr>
        <w:t xml:space="preserve">nommen. </w:t>
      </w:r>
    </w:p>
    <w:p w:rsidR="004C440D" w:rsidRPr="00745964" w:rsidRDefault="00745964" w:rsidP="004C440D">
      <w:pPr>
        <w:rPr>
          <w:rFonts w:cs="Arial"/>
          <w:sz w:val="24"/>
          <w:szCs w:val="24"/>
        </w:rPr>
      </w:pPr>
      <w:r w:rsidRPr="00745964">
        <w:rPr>
          <w:rFonts w:cs="Arial"/>
          <w:sz w:val="24"/>
          <w:szCs w:val="24"/>
        </w:rPr>
        <w:t xml:space="preserve">Alle </w:t>
      </w:r>
      <w:r w:rsidR="00AD0A75">
        <w:rPr>
          <w:rFonts w:cs="Arial"/>
          <w:sz w:val="24"/>
          <w:szCs w:val="24"/>
        </w:rPr>
        <w:t xml:space="preserve">weiteren </w:t>
      </w:r>
      <w:r w:rsidRPr="00745964">
        <w:rPr>
          <w:rFonts w:cs="Arial"/>
          <w:sz w:val="24"/>
          <w:szCs w:val="24"/>
        </w:rPr>
        <w:t>Bewirtschaftungs</w:t>
      </w:r>
      <w:r w:rsidR="004C440D" w:rsidRPr="00745964">
        <w:rPr>
          <w:rFonts w:cs="Arial"/>
          <w:sz w:val="24"/>
          <w:szCs w:val="24"/>
        </w:rPr>
        <w:t>maßnahmen</w:t>
      </w:r>
      <w:r w:rsidRPr="00745964">
        <w:rPr>
          <w:rFonts w:cs="Arial"/>
          <w:sz w:val="24"/>
          <w:szCs w:val="24"/>
        </w:rPr>
        <w:t xml:space="preserve"> erfolge</w:t>
      </w:r>
      <w:r>
        <w:rPr>
          <w:rFonts w:cs="Arial"/>
          <w:sz w:val="24"/>
          <w:szCs w:val="24"/>
        </w:rPr>
        <w:t>n</w:t>
      </w:r>
      <w:r w:rsidRPr="00745964">
        <w:rPr>
          <w:rFonts w:cs="Arial"/>
          <w:sz w:val="24"/>
          <w:szCs w:val="24"/>
        </w:rPr>
        <w:t xml:space="preserve"> einheitlich und ortsüblich nach B</w:t>
      </w:r>
      <w:r w:rsidRPr="00745964">
        <w:rPr>
          <w:rFonts w:cs="Arial"/>
          <w:sz w:val="24"/>
          <w:szCs w:val="24"/>
        </w:rPr>
        <w:t>e</w:t>
      </w:r>
      <w:r w:rsidRPr="00745964">
        <w:rPr>
          <w:rFonts w:cs="Arial"/>
          <w:sz w:val="24"/>
          <w:szCs w:val="24"/>
        </w:rPr>
        <w:lastRenderedPageBreak/>
        <w:t>darf</w:t>
      </w:r>
      <w:r>
        <w:rPr>
          <w:rFonts w:cs="Arial"/>
          <w:sz w:val="24"/>
          <w:szCs w:val="24"/>
        </w:rPr>
        <w:t xml:space="preserve"> sowie an </w:t>
      </w:r>
      <w:r w:rsidRPr="00745964">
        <w:rPr>
          <w:rFonts w:cs="Arial"/>
          <w:sz w:val="24"/>
          <w:szCs w:val="24"/>
        </w:rPr>
        <w:t>beiden Standorten gleichze</w:t>
      </w:r>
      <w:r w:rsidRPr="00745964">
        <w:rPr>
          <w:rFonts w:cs="Arial"/>
          <w:sz w:val="24"/>
          <w:szCs w:val="24"/>
        </w:rPr>
        <w:t>i</w:t>
      </w:r>
      <w:r w:rsidRPr="00745964">
        <w:rPr>
          <w:rFonts w:cs="Arial"/>
          <w:sz w:val="24"/>
          <w:szCs w:val="24"/>
        </w:rPr>
        <w:t>tig</w:t>
      </w:r>
      <w:r w:rsidR="001D5846">
        <w:rPr>
          <w:rFonts w:cs="Arial"/>
          <w:sz w:val="24"/>
          <w:szCs w:val="24"/>
        </w:rPr>
        <w:t>. A</w:t>
      </w:r>
      <w:r w:rsidR="00C16B1D">
        <w:rPr>
          <w:rFonts w:cs="Arial"/>
          <w:sz w:val="24"/>
          <w:szCs w:val="24"/>
        </w:rPr>
        <w:t>m 30.04.2014</w:t>
      </w:r>
      <w:r w:rsidR="001D5846">
        <w:rPr>
          <w:rFonts w:cs="Arial"/>
          <w:sz w:val="24"/>
          <w:szCs w:val="24"/>
        </w:rPr>
        <w:t xml:space="preserve"> wurde die Kulturpflanze Mais (</w:t>
      </w:r>
      <w:r w:rsidR="001D5846" w:rsidRPr="00C16B1D">
        <w:rPr>
          <w:rFonts w:cs="Arial"/>
          <w:i/>
          <w:sz w:val="24"/>
          <w:szCs w:val="24"/>
        </w:rPr>
        <w:t xml:space="preserve">Zea </w:t>
      </w:r>
      <w:proofErr w:type="spellStart"/>
      <w:r w:rsidR="001D5846" w:rsidRPr="00C16B1D">
        <w:rPr>
          <w:rFonts w:cs="Arial"/>
          <w:i/>
          <w:sz w:val="24"/>
          <w:szCs w:val="24"/>
        </w:rPr>
        <w:t>ma</w:t>
      </w:r>
      <w:r w:rsidR="004959F2">
        <w:rPr>
          <w:rFonts w:cs="Arial"/>
          <w:i/>
          <w:sz w:val="24"/>
          <w:szCs w:val="24"/>
        </w:rPr>
        <w:t>y</w:t>
      </w:r>
      <w:r w:rsidR="001D5846" w:rsidRPr="00C16B1D">
        <w:rPr>
          <w:rFonts w:cs="Arial"/>
          <w:i/>
          <w:sz w:val="24"/>
          <w:szCs w:val="24"/>
        </w:rPr>
        <w:t>s</w:t>
      </w:r>
      <w:proofErr w:type="spellEnd"/>
      <w:r w:rsidR="001D5846">
        <w:rPr>
          <w:rFonts w:cs="Arial"/>
          <w:sz w:val="24"/>
          <w:szCs w:val="24"/>
        </w:rPr>
        <w:t>) ausgesät</w:t>
      </w:r>
      <w:r w:rsidR="00C16B1D">
        <w:rPr>
          <w:rFonts w:cs="Arial"/>
          <w:sz w:val="24"/>
          <w:szCs w:val="24"/>
        </w:rPr>
        <w:t>.</w:t>
      </w:r>
    </w:p>
    <w:p w:rsidR="00A91108" w:rsidRPr="004C440D" w:rsidRDefault="00A91108" w:rsidP="00A91108">
      <w:pPr>
        <w:rPr>
          <w:rFonts w:cs="Arial"/>
          <w:sz w:val="24"/>
          <w:szCs w:val="24"/>
        </w:rPr>
      </w:pPr>
      <w:r w:rsidRPr="004C440D">
        <w:rPr>
          <w:rFonts w:cs="Arial"/>
          <w:sz w:val="24"/>
          <w:szCs w:val="24"/>
        </w:rPr>
        <w:t>Die statistische Auswertung erfolg</w:t>
      </w:r>
      <w:r w:rsidR="001D5846">
        <w:rPr>
          <w:rFonts w:cs="Arial"/>
          <w:sz w:val="24"/>
          <w:szCs w:val="24"/>
        </w:rPr>
        <w:t>t</w:t>
      </w:r>
      <w:r w:rsidRPr="004C440D">
        <w:rPr>
          <w:rFonts w:cs="Arial"/>
          <w:sz w:val="24"/>
          <w:szCs w:val="24"/>
        </w:rPr>
        <w:t xml:space="preserve"> mit dem Statistikprogramm SAS 9.3 nach dem linear gemischten Modell („</w:t>
      </w:r>
      <w:proofErr w:type="spellStart"/>
      <w:r w:rsidRPr="004C440D">
        <w:rPr>
          <w:rFonts w:cs="Arial"/>
          <w:sz w:val="24"/>
          <w:szCs w:val="24"/>
        </w:rPr>
        <w:t>proc</w:t>
      </w:r>
      <w:proofErr w:type="spellEnd"/>
      <w:r w:rsidRPr="004C440D">
        <w:rPr>
          <w:rFonts w:cs="Arial"/>
          <w:sz w:val="24"/>
          <w:szCs w:val="24"/>
        </w:rPr>
        <w:t xml:space="preserve"> </w:t>
      </w:r>
      <w:proofErr w:type="spellStart"/>
      <w:r w:rsidRPr="004C440D">
        <w:rPr>
          <w:rFonts w:cs="Arial"/>
          <w:sz w:val="24"/>
          <w:szCs w:val="24"/>
        </w:rPr>
        <w:t>mixed</w:t>
      </w:r>
      <w:proofErr w:type="spellEnd"/>
      <w:r w:rsidRPr="004C440D">
        <w:rPr>
          <w:rFonts w:cs="Arial"/>
          <w:sz w:val="24"/>
          <w:szCs w:val="24"/>
        </w:rPr>
        <w:t>“). Folge</w:t>
      </w:r>
      <w:r w:rsidRPr="004C440D">
        <w:rPr>
          <w:rFonts w:cs="Arial"/>
          <w:sz w:val="24"/>
          <w:szCs w:val="24"/>
        </w:rPr>
        <w:t>n</w:t>
      </w:r>
      <w:r w:rsidRPr="004C440D">
        <w:rPr>
          <w:rFonts w:cs="Arial"/>
          <w:sz w:val="24"/>
          <w:szCs w:val="24"/>
        </w:rPr>
        <w:t xml:space="preserve">de Signifikanzniveaus werden festgelegt: </w:t>
      </w:r>
      <w:r w:rsidR="004959F2">
        <w:rPr>
          <w:rFonts w:cs="Arial"/>
          <w:sz w:val="24"/>
          <w:szCs w:val="24"/>
        </w:rPr>
        <w:t xml:space="preserve"> </w:t>
      </w:r>
      <w:r w:rsidRPr="004C440D">
        <w:rPr>
          <w:rFonts w:cs="Arial"/>
          <w:sz w:val="24"/>
          <w:szCs w:val="24"/>
        </w:rPr>
        <w:t>p&gt; 0,05 nicht signifikant, p &lt;0,05</w:t>
      </w:r>
      <w:r w:rsidR="004959F2">
        <w:rPr>
          <w:rFonts w:cs="Arial"/>
          <w:sz w:val="24"/>
          <w:szCs w:val="24"/>
        </w:rPr>
        <w:t xml:space="preserve"> signifikant</w:t>
      </w:r>
      <w:r>
        <w:rPr>
          <w:rFonts w:cs="Arial"/>
          <w:sz w:val="24"/>
          <w:szCs w:val="24"/>
        </w:rPr>
        <w:t>.</w:t>
      </w:r>
    </w:p>
    <w:p w:rsidR="00A70CA4" w:rsidRDefault="00A70CA4" w:rsidP="004E04B8">
      <w:pPr>
        <w:spacing w:before="0" w:after="0" w:line="240" w:lineRule="auto"/>
        <w:rPr>
          <w:rFonts w:cs="Arial"/>
          <w:b/>
          <w:sz w:val="24"/>
          <w:szCs w:val="24"/>
        </w:rPr>
      </w:pPr>
    </w:p>
    <w:p w:rsidR="006A2E1A" w:rsidRPr="006A2E1A" w:rsidRDefault="006A2E1A" w:rsidP="004E04B8">
      <w:pPr>
        <w:spacing w:before="60"/>
        <w:rPr>
          <w:rFonts w:cs="Arial"/>
          <w:b/>
          <w:sz w:val="24"/>
          <w:szCs w:val="24"/>
        </w:rPr>
      </w:pPr>
      <w:r w:rsidRPr="006A2E1A">
        <w:rPr>
          <w:rFonts w:cs="Arial"/>
          <w:b/>
          <w:sz w:val="24"/>
          <w:szCs w:val="24"/>
        </w:rPr>
        <w:t>2.</w:t>
      </w:r>
      <w:r w:rsidR="009C4729">
        <w:rPr>
          <w:rFonts w:cs="Arial"/>
          <w:b/>
          <w:sz w:val="24"/>
          <w:szCs w:val="24"/>
        </w:rPr>
        <w:t>2</w:t>
      </w:r>
      <w:r w:rsidRPr="006A2E1A">
        <w:rPr>
          <w:rFonts w:cs="Arial"/>
          <w:b/>
          <w:sz w:val="24"/>
          <w:szCs w:val="24"/>
        </w:rPr>
        <w:tab/>
        <w:t>Untersuchungsparameter</w:t>
      </w:r>
    </w:p>
    <w:p w:rsidR="004959F2" w:rsidRDefault="00A91108" w:rsidP="00A91108">
      <w:pPr>
        <w:spacing w:before="0" w:after="0"/>
        <w:ind w:left="454" w:hanging="454"/>
        <w:rPr>
          <w:rFonts w:cs="Arial"/>
          <w:b/>
          <w:bCs/>
          <w:sz w:val="24"/>
          <w:szCs w:val="24"/>
        </w:rPr>
      </w:pPr>
      <w:r w:rsidRPr="00A91108">
        <w:rPr>
          <w:rFonts w:cs="Arial"/>
          <w:b/>
          <w:bCs/>
          <w:sz w:val="24"/>
          <w:szCs w:val="24"/>
        </w:rPr>
        <w:t xml:space="preserve">Dräger Tube Methode zur Bestimmung </w:t>
      </w:r>
    </w:p>
    <w:p w:rsidR="00A91108" w:rsidRPr="00A91108" w:rsidRDefault="00A91108" w:rsidP="00A91108">
      <w:pPr>
        <w:spacing w:before="0" w:after="0"/>
        <w:ind w:left="454" w:hanging="454"/>
        <w:rPr>
          <w:rFonts w:cs="Arial"/>
          <w:sz w:val="24"/>
          <w:szCs w:val="24"/>
        </w:rPr>
      </w:pPr>
      <w:r w:rsidRPr="00A91108">
        <w:rPr>
          <w:rFonts w:cs="Arial"/>
          <w:b/>
          <w:bCs/>
          <w:sz w:val="24"/>
          <w:szCs w:val="24"/>
        </w:rPr>
        <w:t xml:space="preserve">der volatilen Ammoniakemissionen </w:t>
      </w:r>
    </w:p>
    <w:p w:rsidR="00A91108" w:rsidRPr="00A91108" w:rsidRDefault="00A91108" w:rsidP="00A91108">
      <w:pPr>
        <w:rPr>
          <w:rFonts w:cs="Arial"/>
          <w:sz w:val="24"/>
          <w:szCs w:val="24"/>
        </w:rPr>
      </w:pPr>
      <w:r w:rsidRPr="00A91108">
        <w:rPr>
          <w:rFonts w:cs="Arial"/>
          <w:sz w:val="24"/>
          <w:szCs w:val="24"/>
        </w:rPr>
        <w:t xml:space="preserve">Die Dräger Tube Methode </w:t>
      </w:r>
      <w:r w:rsidR="00AD0A75">
        <w:rPr>
          <w:rFonts w:cs="Arial"/>
          <w:sz w:val="24"/>
          <w:szCs w:val="24"/>
        </w:rPr>
        <w:t>ist ein</w:t>
      </w:r>
      <w:r w:rsidRPr="00A91108">
        <w:rPr>
          <w:rFonts w:cs="Arial"/>
          <w:sz w:val="24"/>
          <w:szCs w:val="24"/>
        </w:rPr>
        <w:t xml:space="preserve"> einfaches Messwerkzeug für die quantitative Schä</w:t>
      </w:r>
      <w:r w:rsidRPr="00A91108">
        <w:rPr>
          <w:rFonts w:cs="Arial"/>
          <w:sz w:val="24"/>
          <w:szCs w:val="24"/>
        </w:rPr>
        <w:t>t</w:t>
      </w:r>
      <w:r w:rsidRPr="00A91108">
        <w:rPr>
          <w:rFonts w:cs="Arial"/>
          <w:sz w:val="24"/>
          <w:szCs w:val="24"/>
        </w:rPr>
        <w:t>zung der NH</w:t>
      </w:r>
      <w:r w:rsidRPr="00A91108">
        <w:rPr>
          <w:rFonts w:cs="Arial"/>
          <w:sz w:val="24"/>
          <w:szCs w:val="24"/>
          <w:vertAlign w:val="subscript"/>
        </w:rPr>
        <w:t>3</w:t>
      </w:r>
      <w:r w:rsidR="001D5846">
        <w:rPr>
          <w:rFonts w:cs="Arial"/>
          <w:sz w:val="24"/>
          <w:szCs w:val="24"/>
        </w:rPr>
        <w:t>-</w:t>
      </w:r>
      <w:r w:rsidRPr="00A91108">
        <w:rPr>
          <w:rFonts w:cs="Arial"/>
          <w:sz w:val="24"/>
          <w:szCs w:val="24"/>
        </w:rPr>
        <w:t>Verluste direkt aus der B</w:t>
      </w:r>
      <w:r w:rsidRPr="00A91108">
        <w:rPr>
          <w:rFonts w:cs="Arial"/>
          <w:sz w:val="24"/>
          <w:szCs w:val="24"/>
        </w:rPr>
        <w:t>o</w:t>
      </w:r>
      <w:r w:rsidRPr="00A91108">
        <w:rPr>
          <w:rFonts w:cs="Arial"/>
          <w:sz w:val="24"/>
          <w:szCs w:val="24"/>
        </w:rPr>
        <w:t>denoberfläche unter Feldbedingungen (</w:t>
      </w:r>
      <w:proofErr w:type="spellStart"/>
      <w:r w:rsidRPr="00A91108">
        <w:rPr>
          <w:rFonts w:cs="Arial"/>
          <w:sz w:val="24"/>
          <w:szCs w:val="24"/>
        </w:rPr>
        <w:t>P</w:t>
      </w:r>
      <w:r w:rsidRPr="00A91108">
        <w:rPr>
          <w:rFonts w:cs="Arial"/>
          <w:sz w:val="24"/>
          <w:szCs w:val="24"/>
        </w:rPr>
        <w:t>a</w:t>
      </w:r>
      <w:r w:rsidRPr="00A91108">
        <w:rPr>
          <w:rFonts w:cs="Arial"/>
          <w:sz w:val="24"/>
          <w:szCs w:val="24"/>
        </w:rPr>
        <w:t>cholski</w:t>
      </w:r>
      <w:proofErr w:type="spellEnd"/>
      <w:r w:rsidRPr="00A91108">
        <w:rPr>
          <w:rFonts w:cs="Arial"/>
          <w:sz w:val="24"/>
          <w:szCs w:val="24"/>
        </w:rPr>
        <w:t xml:space="preserve"> et al. 2006). Mit </w:t>
      </w:r>
      <w:proofErr w:type="gramStart"/>
      <w:r w:rsidRPr="00A91108">
        <w:rPr>
          <w:rFonts w:cs="Arial"/>
          <w:sz w:val="24"/>
          <w:szCs w:val="24"/>
        </w:rPr>
        <w:t>den</w:t>
      </w:r>
      <w:proofErr w:type="gramEnd"/>
      <w:r w:rsidRPr="00A91108">
        <w:rPr>
          <w:rFonts w:cs="Arial"/>
          <w:sz w:val="24"/>
          <w:szCs w:val="24"/>
        </w:rPr>
        <w:t xml:space="preserve"> Dräger </w:t>
      </w:r>
      <w:proofErr w:type="spellStart"/>
      <w:r w:rsidRPr="00A91108">
        <w:rPr>
          <w:rFonts w:cs="Arial"/>
          <w:sz w:val="24"/>
          <w:szCs w:val="24"/>
        </w:rPr>
        <w:t>Tu</w:t>
      </w:r>
      <w:r w:rsidR="00AD0A75">
        <w:rPr>
          <w:rFonts w:cs="Arial"/>
          <w:sz w:val="24"/>
          <w:szCs w:val="24"/>
        </w:rPr>
        <w:t>bes</w:t>
      </w:r>
      <w:proofErr w:type="spellEnd"/>
      <w:r w:rsidR="00AD0A75">
        <w:rPr>
          <w:rFonts w:cs="Arial"/>
          <w:sz w:val="24"/>
          <w:szCs w:val="24"/>
        </w:rPr>
        <w:t xml:space="preserve"> w</w:t>
      </w:r>
      <w:r w:rsidR="009C4729">
        <w:rPr>
          <w:rFonts w:cs="Arial"/>
          <w:sz w:val="24"/>
          <w:szCs w:val="24"/>
        </w:rPr>
        <w:t>e</w:t>
      </w:r>
      <w:r w:rsidR="00AD0A75">
        <w:rPr>
          <w:rFonts w:cs="Arial"/>
          <w:sz w:val="24"/>
          <w:szCs w:val="24"/>
        </w:rPr>
        <w:t>rd</w:t>
      </w:r>
      <w:r w:rsidR="009C4729">
        <w:rPr>
          <w:rFonts w:cs="Arial"/>
          <w:sz w:val="24"/>
          <w:szCs w:val="24"/>
        </w:rPr>
        <w:t>en</w:t>
      </w:r>
      <w:r>
        <w:rPr>
          <w:rFonts w:cs="Arial"/>
          <w:sz w:val="24"/>
          <w:szCs w:val="24"/>
        </w:rPr>
        <w:t xml:space="preserve"> vier</w:t>
      </w:r>
      <w:r w:rsidRPr="00A91108">
        <w:rPr>
          <w:rFonts w:cs="Arial"/>
          <w:sz w:val="24"/>
          <w:szCs w:val="24"/>
        </w:rPr>
        <w:t>mal über den Tag verteilt kurze Einzelmessungen durchgeführt, welche die Intensität bzw. die Konzentration der NH</w:t>
      </w:r>
      <w:r w:rsidRPr="00A91108">
        <w:rPr>
          <w:rFonts w:cs="Arial"/>
          <w:sz w:val="24"/>
          <w:szCs w:val="24"/>
          <w:vertAlign w:val="subscript"/>
        </w:rPr>
        <w:t>3</w:t>
      </w:r>
      <w:r w:rsidRPr="00A91108">
        <w:rPr>
          <w:rFonts w:cs="Arial"/>
          <w:sz w:val="24"/>
          <w:szCs w:val="24"/>
        </w:rPr>
        <w:t xml:space="preserve"> Flüsse zu diesem Zeitpunkt bestimm</w:t>
      </w:r>
      <w:r w:rsidR="009C4729">
        <w:rPr>
          <w:rFonts w:cs="Arial"/>
          <w:sz w:val="24"/>
          <w:szCs w:val="24"/>
        </w:rPr>
        <w:t>en</w:t>
      </w:r>
      <w:r w:rsidRPr="00A91108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Hierbei w</w:t>
      </w:r>
      <w:r w:rsidR="009C4729">
        <w:rPr>
          <w:rFonts w:cs="Arial"/>
          <w:sz w:val="24"/>
          <w:szCs w:val="24"/>
        </w:rPr>
        <w:t>i</w:t>
      </w:r>
      <w:r w:rsidRPr="00A91108">
        <w:rPr>
          <w:rFonts w:cs="Arial"/>
          <w:sz w:val="24"/>
          <w:szCs w:val="24"/>
        </w:rPr>
        <w:t xml:space="preserve">rd über die </w:t>
      </w:r>
      <w:r w:rsidR="00212010">
        <w:rPr>
          <w:rFonts w:cs="Arial"/>
          <w:sz w:val="24"/>
          <w:szCs w:val="24"/>
        </w:rPr>
        <w:t>4</w:t>
      </w:r>
      <w:r w:rsidRPr="00A91108">
        <w:rPr>
          <w:rFonts w:cs="Arial"/>
          <w:sz w:val="24"/>
          <w:szCs w:val="24"/>
        </w:rPr>
        <w:t xml:space="preserve"> Bodenkammern eine definierte Menge</w:t>
      </w:r>
      <w:r w:rsidR="001D5846">
        <w:rPr>
          <w:rFonts w:cs="Arial"/>
          <w:sz w:val="24"/>
          <w:szCs w:val="24"/>
        </w:rPr>
        <w:t xml:space="preserve"> </w:t>
      </w:r>
      <w:r w:rsidRPr="00A91108">
        <w:rPr>
          <w:rFonts w:cs="Arial"/>
          <w:sz w:val="24"/>
          <w:szCs w:val="24"/>
        </w:rPr>
        <w:t xml:space="preserve">an Luft angesaugt und in das </w:t>
      </w:r>
      <w:proofErr w:type="spellStart"/>
      <w:r w:rsidRPr="00A91108">
        <w:rPr>
          <w:rFonts w:cs="Arial"/>
          <w:sz w:val="24"/>
          <w:szCs w:val="24"/>
        </w:rPr>
        <w:t>Drägerröhrchen</w:t>
      </w:r>
      <w:proofErr w:type="spellEnd"/>
      <w:r w:rsidRPr="00A91108">
        <w:rPr>
          <w:rFonts w:cs="Arial"/>
          <w:sz w:val="24"/>
          <w:szCs w:val="24"/>
        </w:rPr>
        <w:t xml:space="preserve"> geleitet. Die enthalt</w:t>
      </w:r>
      <w:r w:rsidRPr="00A91108">
        <w:rPr>
          <w:rFonts w:cs="Arial"/>
          <w:sz w:val="24"/>
          <w:szCs w:val="24"/>
        </w:rPr>
        <w:t>e</w:t>
      </w:r>
      <w:r w:rsidRPr="00A91108">
        <w:rPr>
          <w:rFonts w:cs="Arial"/>
          <w:sz w:val="24"/>
          <w:szCs w:val="24"/>
        </w:rPr>
        <w:t>nen Ammoniakmoleküle verfärben das Granulat im Röhrchen und so kann die NH</w:t>
      </w:r>
      <w:r w:rsidRPr="00A91108">
        <w:rPr>
          <w:rFonts w:cs="Arial"/>
          <w:sz w:val="24"/>
          <w:szCs w:val="24"/>
          <w:vertAlign w:val="subscript"/>
        </w:rPr>
        <w:t>3</w:t>
      </w:r>
      <w:r w:rsidRPr="00A91108">
        <w:rPr>
          <w:rFonts w:cs="Arial"/>
          <w:sz w:val="24"/>
          <w:szCs w:val="24"/>
        </w:rPr>
        <w:t>-Konzentration mit Hilfe einer aufg</w:t>
      </w:r>
      <w:r w:rsidRPr="00A91108">
        <w:rPr>
          <w:rFonts w:cs="Arial"/>
          <w:sz w:val="24"/>
          <w:szCs w:val="24"/>
        </w:rPr>
        <w:t>e</w:t>
      </w:r>
      <w:r w:rsidRPr="00A91108">
        <w:rPr>
          <w:rFonts w:cs="Arial"/>
          <w:sz w:val="24"/>
          <w:szCs w:val="24"/>
        </w:rPr>
        <w:t xml:space="preserve">druckten Skala abgelesen werden. </w:t>
      </w:r>
    </w:p>
    <w:p w:rsidR="004C440D" w:rsidRDefault="004C440D" w:rsidP="006A2E1A">
      <w:pPr>
        <w:rPr>
          <w:rFonts w:cs="Arial"/>
          <w:sz w:val="24"/>
          <w:szCs w:val="24"/>
        </w:rPr>
      </w:pPr>
    </w:p>
    <w:p w:rsidR="009C4729" w:rsidRDefault="00A91108" w:rsidP="00A91108">
      <w:pPr>
        <w:rPr>
          <w:rFonts w:cs="Arial"/>
          <w:b/>
          <w:bCs/>
          <w:sz w:val="24"/>
          <w:szCs w:val="24"/>
        </w:rPr>
      </w:pPr>
      <w:proofErr w:type="spellStart"/>
      <w:r w:rsidRPr="00A91108">
        <w:rPr>
          <w:rFonts w:cs="Arial"/>
          <w:b/>
          <w:bCs/>
          <w:sz w:val="24"/>
          <w:szCs w:val="24"/>
        </w:rPr>
        <w:t>Closed</w:t>
      </w:r>
      <w:proofErr w:type="spellEnd"/>
      <w:r w:rsidRPr="00A91108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A91108">
        <w:rPr>
          <w:rFonts w:cs="Arial"/>
          <w:b/>
          <w:bCs/>
          <w:sz w:val="24"/>
          <w:szCs w:val="24"/>
        </w:rPr>
        <w:t>Chamber</w:t>
      </w:r>
      <w:proofErr w:type="spellEnd"/>
      <w:r w:rsidRPr="00A91108">
        <w:rPr>
          <w:rFonts w:cs="Arial"/>
          <w:b/>
          <w:bCs/>
          <w:sz w:val="24"/>
          <w:szCs w:val="24"/>
        </w:rPr>
        <w:t xml:space="preserve"> Methode zur</w:t>
      </w:r>
      <w:r w:rsidR="001D5846">
        <w:rPr>
          <w:rFonts w:cs="Arial"/>
          <w:b/>
          <w:bCs/>
          <w:sz w:val="24"/>
          <w:szCs w:val="24"/>
        </w:rPr>
        <w:t xml:space="preserve"> </w:t>
      </w:r>
      <w:r w:rsidRPr="00A91108">
        <w:rPr>
          <w:rFonts w:cs="Arial"/>
          <w:b/>
          <w:bCs/>
          <w:sz w:val="24"/>
          <w:szCs w:val="24"/>
        </w:rPr>
        <w:t>Besti</w:t>
      </w:r>
      <w:r w:rsidRPr="00A91108">
        <w:rPr>
          <w:rFonts w:cs="Arial"/>
          <w:b/>
          <w:bCs/>
          <w:sz w:val="24"/>
          <w:szCs w:val="24"/>
        </w:rPr>
        <w:t>m</w:t>
      </w:r>
      <w:r w:rsidRPr="00A91108">
        <w:rPr>
          <w:rFonts w:cs="Arial"/>
          <w:b/>
          <w:bCs/>
          <w:sz w:val="24"/>
          <w:szCs w:val="24"/>
        </w:rPr>
        <w:t>mung der</w:t>
      </w:r>
      <w:r w:rsidR="001D5846">
        <w:rPr>
          <w:rFonts w:cs="Arial"/>
          <w:b/>
          <w:bCs/>
          <w:sz w:val="24"/>
          <w:szCs w:val="24"/>
        </w:rPr>
        <w:t xml:space="preserve"> </w:t>
      </w:r>
      <w:r w:rsidRPr="00A91108">
        <w:rPr>
          <w:rFonts w:cs="Arial"/>
          <w:b/>
          <w:bCs/>
          <w:sz w:val="24"/>
          <w:szCs w:val="24"/>
        </w:rPr>
        <w:t>volatilen Lachgasemissione</w:t>
      </w:r>
      <w:r w:rsidR="009C4729">
        <w:rPr>
          <w:rFonts w:cs="Arial"/>
          <w:b/>
          <w:bCs/>
          <w:sz w:val="24"/>
          <w:szCs w:val="24"/>
        </w:rPr>
        <w:t>n</w:t>
      </w:r>
    </w:p>
    <w:p w:rsidR="00A91108" w:rsidRPr="00A91108" w:rsidRDefault="00A91108" w:rsidP="00A91108">
      <w:pPr>
        <w:rPr>
          <w:rFonts w:cs="Arial"/>
          <w:sz w:val="24"/>
          <w:szCs w:val="24"/>
        </w:rPr>
      </w:pPr>
      <w:r w:rsidRPr="00A91108">
        <w:rPr>
          <w:rFonts w:cs="Arial"/>
          <w:sz w:val="24"/>
          <w:szCs w:val="24"/>
        </w:rPr>
        <w:t>Die Lachgasmessung im Feld w</w:t>
      </w:r>
      <w:r>
        <w:rPr>
          <w:rFonts w:cs="Arial"/>
          <w:sz w:val="24"/>
          <w:szCs w:val="24"/>
        </w:rPr>
        <w:t>i</w:t>
      </w:r>
      <w:r w:rsidR="00AD0A75">
        <w:rPr>
          <w:rFonts w:cs="Arial"/>
          <w:sz w:val="24"/>
          <w:szCs w:val="24"/>
        </w:rPr>
        <w:t>rd</w:t>
      </w:r>
      <w:r w:rsidRPr="00A91108">
        <w:rPr>
          <w:rFonts w:cs="Arial"/>
          <w:sz w:val="24"/>
          <w:szCs w:val="24"/>
        </w:rPr>
        <w:t xml:space="preserve"> mittels der </w:t>
      </w:r>
      <w:proofErr w:type="spellStart"/>
      <w:r w:rsidRPr="00A91108">
        <w:rPr>
          <w:rFonts w:cs="Arial"/>
          <w:sz w:val="24"/>
          <w:szCs w:val="24"/>
        </w:rPr>
        <w:t>Closed</w:t>
      </w:r>
      <w:proofErr w:type="spellEnd"/>
      <w:r w:rsidRPr="00A91108">
        <w:rPr>
          <w:rFonts w:cs="Arial"/>
          <w:sz w:val="24"/>
          <w:szCs w:val="24"/>
        </w:rPr>
        <w:t xml:space="preserve"> </w:t>
      </w:r>
      <w:proofErr w:type="spellStart"/>
      <w:r w:rsidRPr="00A91108">
        <w:rPr>
          <w:rFonts w:cs="Arial"/>
          <w:sz w:val="24"/>
          <w:szCs w:val="24"/>
        </w:rPr>
        <w:t>Chamber</w:t>
      </w:r>
      <w:proofErr w:type="spellEnd"/>
      <w:r w:rsidRPr="00A91108">
        <w:rPr>
          <w:rFonts w:cs="Arial"/>
          <w:sz w:val="24"/>
          <w:szCs w:val="24"/>
        </w:rPr>
        <w:t xml:space="preserve"> Methode durchgeführt (Hutchinson und </w:t>
      </w:r>
      <w:proofErr w:type="spellStart"/>
      <w:r w:rsidRPr="00A91108">
        <w:rPr>
          <w:rFonts w:cs="Arial"/>
          <w:sz w:val="24"/>
          <w:szCs w:val="24"/>
        </w:rPr>
        <w:t>Mosier</w:t>
      </w:r>
      <w:proofErr w:type="spellEnd"/>
      <w:r w:rsidRPr="00A91108">
        <w:rPr>
          <w:rFonts w:cs="Arial"/>
          <w:sz w:val="24"/>
          <w:szCs w:val="24"/>
        </w:rPr>
        <w:t xml:space="preserve"> 1981). Dabei w</w:t>
      </w:r>
      <w:r>
        <w:rPr>
          <w:rFonts w:cs="Arial"/>
          <w:sz w:val="24"/>
          <w:szCs w:val="24"/>
        </w:rPr>
        <w:t>i</w:t>
      </w:r>
      <w:r w:rsidRPr="00A91108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>d</w:t>
      </w:r>
      <w:r w:rsidRPr="00A91108">
        <w:rPr>
          <w:rFonts w:cs="Arial"/>
          <w:sz w:val="24"/>
          <w:szCs w:val="24"/>
        </w:rPr>
        <w:t xml:space="preserve"> einmal wöchentlich</w:t>
      </w:r>
      <w:r w:rsidR="00AD0A75">
        <w:rPr>
          <w:rFonts w:cs="Arial"/>
          <w:sz w:val="24"/>
          <w:szCs w:val="24"/>
        </w:rPr>
        <w:t xml:space="preserve"> und</w:t>
      </w:r>
      <w:r w:rsidRPr="00A91108">
        <w:rPr>
          <w:rFonts w:cs="Arial"/>
          <w:sz w:val="24"/>
          <w:szCs w:val="24"/>
        </w:rPr>
        <w:t xml:space="preserve"> zur Düngung aller 2-3 Tage in der Reihe </w:t>
      </w:r>
      <w:r w:rsidR="00AD0A75">
        <w:rPr>
          <w:rFonts w:cs="Arial"/>
          <w:sz w:val="24"/>
          <w:szCs w:val="24"/>
        </w:rPr>
        <w:t xml:space="preserve">sowie </w:t>
      </w:r>
      <w:r w:rsidRPr="00A91108">
        <w:rPr>
          <w:rFonts w:cs="Arial"/>
          <w:sz w:val="24"/>
          <w:szCs w:val="24"/>
        </w:rPr>
        <w:t>in der Zw</w:t>
      </w:r>
      <w:r w:rsidRPr="00A91108">
        <w:rPr>
          <w:rFonts w:cs="Arial"/>
          <w:sz w:val="24"/>
          <w:szCs w:val="24"/>
        </w:rPr>
        <w:t>i</w:t>
      </w:r>
      <w:r w:rsidRPr="00A91108">
        <w:rPr>
          <w:rFonts w:cs="Arial"/>
          <w:sz w:val="24"/>
          <w:szCs w:val="24"/>
        </w:rPr>
        <w:t>schenreihe gem</w:t>
      </w:r>
      <w:r>
        <w:rPr>
          <w:rFonts w:cs="Arial"/>
          <w:sz w:val="24"/>
          <w:szCs w:val="24"/>
        </w:rPr>
        <w:t>essen. Während des Messzyklus wi</w:t>
      </w:r>
      <w:r w:rsidRPr="00A91108">
        <w:rPr>
          <w:rFonts w:cs="Arial"/>
          <w:sz w:val="24"/>
          <w:szCs w:val="24"/>
        </w:rPr>
        <w:t>rd die Kammer luftdicht ve</w:t>
      </w:r>
      <w:r w:rsidRPr="00A91108">
        <w:rPr>
          <w:rFonts w:cs="Arial"/>
          <w:sz w:val="24"/>
          <w:szCs w:val="24"/>
        </w:rPr>
        <w:t>r</w:t>
      </w:r>
      <w:r w:rsidRPr="00A91108">
        <w:rPr>
          <w:rFonts w:cs="Arial"/>
          <w:sz w:val="24"/>
          <w:szCs w:val="24"/>
        </w:rPr>
        <w:t>schlossen und nach 0, 20, 40 und 60 Min</w:t>
      </w:r>
      <w:r w:rsidRPr="00A91108">
        <w:rPr>
          <w:rFonts w:cs="Arial"/>
          <w:sz w:val="24"/>
          <w:szCs w:val="24"/>
        </w:rPr>
        <w:t>u</w:t>
      </w:r>
      <w:r w:rsidRPr="00A91108">
        <w:rPr>
          <w:rFonts w:cs="Arial"/>
          <w:sz w:val="24"/>
          <w:szCs w:val="24"/>
        </w:rPr>
        <w:t>ten die Konzentration des Gases geme</w:t>
      </w:r>
      <w:r w:rsidRPr="00A91108">
        <w:rPr>
          <w:rFonts w:cs="Arial"/>
          <w:sz w:val="24"/>
          <w:szCs w:val="24"/>
        </w:rPr>
        <w:t>s</w:t>
      </w:r>
      <w:r w:rsidRPr="00A91108">
        <w:rPr>
          <w:rFonts w:cs="Arial"/>
          <w:sz w:val="24"/>
          <w:szCs w:val="24"/>
        </w:rPr>
        <w:t>sen. Über die zeitliche Änderung der Ga</w:t>
      </w:r>
      <w:r w:rsidRPr="00A91108">
        <w:rPr>
          <w:rFonts w:cs="Arial"/>
          <w:sz w:val="24"/>
          <w:szCs w:val="24"/>
        </w:rPr>
        <w:t>s</w:t>
      </w:r>
      <w:r w:rsidRPr="00A91108">
        <w:rPr>
          <w:rFonts w:cs="Arial"/>
          <w:sz w:val="24"/>
          <w:szCs w:val="24"/>
        </w:rPr>
        <w:t>konzentrationen innerhalb der Kammer und unter Verwendung einer Temperatur-, V</w:t>
      </w:r>
      <w:r w:rsidRPr="00A91108">
        <w:rPr>
          <w:rFonts w:cs="Arial"/>
          <w:sz w:val="24"/>
          <w:szCs w:val="24"/>
        </w:rPr>
        <w:t>o</w:t>
      </w:r>
      <w:r w:rsidRPr="00A91108">
        <w:rPr>
          <w:rFonts w:cs="Arial"/>
          <w:sz w:val="24"/>
          <w:szCs w:val="24"/>
        </w:rPr>
        <w:t>lumen- sowie Flächenkorrektur kann der Boden-Atmosphäre-Austausch errechnet werden.</w:t>
      </w:r>
    </w:p>
    <w:p w:rsidR="001151D1" w:rsidRDefault="001151D1" w:rsidP="0092094D">
      <w:pPr>
        <w:spacing w:before="0" w:after="0"/>
        <w:rPr>
          <w:rFonts w:cs="Arial"/>
          <w:sz w:val="24"/>
          <w:szCs w:val="24"/>
        </w:rPr>
      </w:pPr>
    </w:p>
    <w:p w:rsidR="00FA052D" w:rsidRPr="00FA052D" w:rsidRDefault="00FA052D" w:rsidP="00D82F11">
      <w:pPr>
        <w:pStyle w:val="berschrift3"/>
      </w:pPr>
      <w:r w:rsidRPr="00FA052D">
        <w:lastRenderedPageBreak/>
        <w:t>3</w:t>
      </w:r>
      <w:r w:rsidRPr="00FA052D">
        <w:tab/>
        <w:t xml:space="preserve">Ergebnisse und Diskussion </w:t>
      </w:r>
    </w:p>
    <w:p w:rsidR="00FA052D" w:rsidRPr="00FA052D" w:rsidRDefault="00FA052D" w:rsidP="004E04B8">
      <w:pPr>
        <w:pStyle w:val="Textkrper2"/>
        <w:tabs>
          <w:tab w:val="clear" w:pos="2268"/>
          <w:tab w:val="left" w:pos="567"/>
        </w:tabs>
        <w:spacing w:before="60" w:after="60"/>
        <w:ind w:left="567" w:hanging="567"/>
        <w:rPr>
          <w:rFonts w:cs="Arial"/>
          <w:b/>
          <w:sz w:val="24"/>
          <w:szCs w:val="24"/>
        </w:rPr>
      </w:pPr>
      <w:r w:rsidRPr="00FA052D">
        <w:rPr>
          <w:rFonts w:cs="Arial"/>
          <w:b/>
          <w:sz w:val="24"/>
          <w:szCs w:val="24"/>
        </w:rPr>
        <w:t>3.1</w:t>
      </w:r>
      <w:r w:rsidRPr="00FA052D">
        <w:rPr>
          <w:rFonts w:cs="Arial"/>
          <w:b/>
          <w:sz w:val="24"/>
          <w:szCs w:val="24"/>
        </w:rPr>
        <w:tab/>
      </w:r>
      <w:r w:rsidR="00CA0BF7">
        <w:rPr>
          <w:rFonts w:cs="Arial"/>
          <w:b/>
          <w:sz w:val="24"/>
          <w:szCs w:val="24"/>
        </w:rPr>
        <w:t>Ammoniakemission</w:t>
      </w:r>
    </w:p>
    <w:p w:rsidR="009C4729" w:rsidRDefault="00CA0BF7" w:rsidP="00BA676E">
      <w:pPr>
        <w:rPr>
          <w:rFonts w:cs="Arial"/>
          <w:sz w:val="24"/>
          <w:szCs w:val="24"/>
        </w:rPr>
      </w:pPr>
      <w:r w:rsidRPr="00CA0BF7">
        <w:rPr>
          <w:rFonts w:cs="Arial"/>
          <w:sz w:val="24"/>
          <w:szCs w:val="24"/>
        </w:rPr>
        <w:t>In allen Varianten k</w:t>
      </w:r>
      <w:r>
        <w:rPr>
          <w:rFonts w:cs="Arial"/>
          <w:sz w:val="24"/>
          <w:szCs w:val="24"/>
        </w:rPr>
        <w:t>o</w:t>
      </w:r>
      <w:r w:rsidRPr="00CA0BF7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mt</w:t>
      </w:r>
      <w:r w:rsidRPr="00CA0BF7">
        <w:rPr>
          <w:rFonts w:cs="Arial"/>
          <w:sz w:val="24"/>
          <w:szCs w:val="24"/>
        </w:rPr>
        <w:t xml:space="preserve"> es kurz nach der Applikation</w:t>
      </w:r>
      <w:r w:rsidR="00B814DA">
        <w:rPr>
          <w:rFonts w:cs="Arial"/>
          <w:sz w:val="24"/>
          <w:szCs w:val="24"/>
        </w:rPr>
        <w:t xml:space="preserve"> der Gülle </w:t>
      </w:r>
      <w:r w:rsidRPr="00CA0BF7">
        <w:rPr>
          <w:rFonts w:cs="Arial"/>
          <w:sz w:val="24"/>
          <w:szCs w:val="24"/>
        </w:rPr>
        <w:t xml:space="preserve">zu einem Anstieg der </w:t>
      </w:r>
      <w:r w:rsidR="00B814DA" w:rsidRPr="00DD6A17">
        <w:rPr>
          <w:rFonts w:cs="Arial"/>
          <w:sz w:val="24"/>
          <w:szCs w:val="24"/>
        </w:rPr>
        <w:t>NH</w:t>
      </w:r>
      <w:r w:rsidR="00B814DA" w:rsidRPr="00DD6A17">
        <w:rPr>
          <w:rFonts w:cs="Arial"/>
          <w:sz w:val="24"/>
          <w:szCs w:val="24"/>
          <w:vertAlign w:val="subscript"/>
        </w:rPr>
        <w:t>3</w:t>
      </w:r>
      <w:r w:rsidR="00B814DA">
        <w:rPr>
          <w:rFonts w:cs="Arial"/>
          <w:sz w:val="24"/>
          <w:szCs w:val="24"/>
        </w:rPr>
        <w:t xml:space="preserve">-Emission welcher </w:t>
      </w:r>
      <w:r w:rsidRPr="00CA0BF7">
        <w:rPr>
          <w:rFonts w:cs="Arial"/>
          <w:sz w:val="24"/>
          <w:szCs w:val="24"/>
        </w:rPr>
        <w:t>bis zur 72. Stunde konstant blieb</w:t>
      </w:r>
      <w:r w:rsidR="00AD0A75">
        <w:rPr>
          <w:rFonts w:cs="Arial"/>
          <w:sz w:val="24"/>
          <w:szCs w:val="24"/>
        </w:rPr>
        <w:t xml:space="preserve"> (Abb. 1)</w:t>
      </w:r>
      <w:r w:rsidRPr="00CA0BF7">
        <w:rPr>
          <w:rFonts w:cs="Arial"/>
          <w:sz w:val="24"/>
          <w:szCs w:val="24"/>
        </w:rPr>
        <w:t>. A</w:t>
      </w:r>
      <w:r w:rsidR="00215DEB">
        <w:rPr>
          <w:rFonts w:cs="Arial"/>
          <w:sz w:val="24"/>
          <w:szCs w:val="24"/>
        </w:rPr>
        <w:t>b dem</w:t>
      </w:r>
      <w:r>
        <w:rPr>
          <w:rFonts w:cs="Arial"/>
          <w:sz w:val="24"/>
          <w:szCs w:val="24"/>
        </w:rPr>
        <w:t xml:space="preserve"> dritten Tag nach der Düngung ko</w:t>
      </w:r>
      <w:r w:rsidRPr="00CA0BF7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mt</w:t>
      </w:r>
      <w:r w:rsidRPr="00CA0BF7">
        <w:rPr>
          <w:rFonts w:cs="Arial"/>
          <w:sz w:val="24"/>
          <w:szCs w:val="24"/>
        </w:rPr>
        <w:t xml:space="preserve"> es in allen Var</w:t>
      </w:r>
      <w:r w:rsidRPr="00CA0BF7">
        <w:rPr>
          <w:rFonts w:cs="Arial"/>
          <w:sz w:val="24"/>
          <w:szCs w:val="24"/>
        </w:rPr>
        <w:t>i</w:t>
      </w:r>
      <w:r w:rsidRPr="00CA0BF7">
        <w:rPr>
          <w:rFonts w:cs="Arial"/>
          <w:sz w:val="24"/>
          <w:szCs w:val="24"/>
        </w:rPr>
        <w:t>anten noch einmal zu einem größere</w:t>
      </w:r>
      <w:r w:rsidR="00212010">
        <w:rPr>
          <w:rFonts w:cs="Arial"/>
          <w:sz w:val="24"/>
          <w:szCs w:val="24"/>
        </w:rPr>
        <w:t>n</w:t>
      </w:r>
      <w:r w:rsidRPr="00CA0BF7">
        <w:rPr>
          <w:rFonts w:cs="Arial"/>
          <w:sz w:val="24"/>
          <w:szCs w:val="24"/>
        </w:rPr>
        <w:t xml:space="preserve"> A</w:t>
      </w:r>
      <w:r w:rsidRPr="00CA0BF7">
        <w:rPr>
          <w:rFonts w:cs="Arial"/>
          <w:sz w:val="24"/>
          <w:szCs w:val="24"/>
        </w:rPr>
        <w:t>n</w:t>
      </w:r>
      <w:r w:rsidRPr="00CA0BF7">
        <w:rPr>
          <w:rFonts w:cs="Arial"/>
          <w:sz w:val="24"/>
          <w:szCs w:val="24"/>
        </w:rPr>
        <w:t>stieg der NH</w:t>
      </w:r>
      <w:r w:rsidRPr="00CA0BF7">
        <w:rPr>
          <w:rFonts w:cs="Arial"/>
          <w:sz w:val="24"/>
          <w:szCs w:val="24"/>
          <w:vertAlign w:val="subscript"/>
        </w:rPr>
        <w:t>3</w:t>
      </w:r>
      <w:r w:rsidR="00212010">
        <w:rPr>
          <w:rFonts w:cs="Arial"/>
          <w:sz w:val="24"/>
          <w:szCs w:val="24"/>
        </w:rPr>
        <w:t>-</w:t>
      </w:r>
      <w:r w:rsidRPr="00CA0BF7">
        <w:rPr>
          <w:rFonts w:cs="Arial"/>
          <w:sz w:val="24"/>
          <w:szCs w:val="24"/>
        </w:rPr>
        <w:t>Emission.</w:t>
      </w:r>
      <w:r w:rsidR="00B814DA" w:rsidRPr="00B814DA">
        <w:rPr>
          <w:rFonts w:cs="Arial"/>
          <w:sz w:val="24"/>
          <w:szCs w:val="24"/>
        </w:rPr>
        <w:t xml:space="preserve"> </w:t>
      </w:r>
      <w:proofErr w:type="gramStart"/>
      <w:r w:rsidR="00B814DA">
        <w:rPr>
          <w:rFonts w:cs="Arial"/>
          <w:sz w:val="24"/>
          <w:szCs w:val="24"/>
        </w:rPr>
        <w:t>Ein</w:t>
      </w:r>
      <w:proofErr w:type="gramEnd"/>
      <w:r w:rsidR="00B814DA">
        <w:rPr>
          <w:rFonts w:cs="Arial"/>
          <w:sz w:val="24"/>
          <w:szCs w:val="24"/>
        </w:rPr>
        <w:t xml:space="preserve"> Ausnahme</w:t>
      </w:r>
      <w:r w:rsidR="00AD0A75">
        <w:rPr>
          <w:rFonts w:cs="Arial"/>
          <w:sz w:val="24"/>
          <w:szCs w:val="24"/>
        </w:rPr>
        <w:t xml:space="preserve"> ist  hier </w:t>
      </w:r>
      <w:r w:rsidR="00B814DA">
        <w:rPr>
          <w:rFonts w:cs="Arial"/>
          <w:sz w:val="24"/>
          <w:szCs w:val="24"/>
        </w:rPr>
        <w:t>die Var</w:t>
      </w:r>
      <w:r w:rsidR="00B814DA" w:rsidRPr="00CA0BF7">
        <w:rPr>
          <w:rFonts w:cs="Arial"/>
          <w:sz w:val="24"/>
          <w:szCs w:val="24"/>
        </w:rPr>
        <w:t>i</w:t>
      </w:r>
      <w:r w:rsidR="00B814DA">
        <w:rPr>
          <w:rFonts w:cs="Arial"/>
          <w:sz w:val="24"/>
          <w:szCs w:val="24"/>
        </w:rPr>
        <w:t>ante</w:t>
      </w:r>
      <w:r w:rsidR="00B814DA" w:rsidRPr="00CA0BF7">
        <w:rPr>
          <w:rFonts w:cs="Arial"/>
          <w:sz w:val="24"/>
          <w:szCs w:val="24"/>
        </w:rPr>
        <w:t xml:space="preserve"> </w:t>
      </w:r>
      <w:r w:rsidR="00B814DA">
        <w:rPr>
          <w:rFonts w:cs="Arial"/>
          <w:sz w:val="24"/>
          <w:szCs w:val="24"/>
        </w:rPr>
        <w:t xml:space="preserve">der </w:t>
      </w:r>
      <w:proofErr w:type="spellStart"/>
      <w:r w:rsidR="00B814DA" w:rsidRPr="00CA0BF7">
        <w:rPr>
          <w:rFonts w:cs="Arial"/>
          <w:sz w:val="24"/>
          <w:szCs w:val="24"/>
        </w:rPr>
        <w:t>ganzfl</w:t>
      </w:r>
      <w:proofErr w:type="spellEnd"/>
      <w:r w:rsidR="00B814DA" w:rsidRPr="00CA0BF7">
        <w:rPr>
          <w:rFonts w:cs="Arial"/>
          <w:sz w:val="24"/>
          <w:szCs w:val="24"/>
        </w:rPr>
        <w:t>. Gülleausbri</w:t>
      </w:r>
      <w:r w:rsidR="00B814DA" w:rsidRPr="00CA0BF7">
        <w:rPr>
          <w:rFonts w:cs="Arial"/>
          <w:sz w:val="24"/>
          <w:szCs w:val="24"/>
        </w:rPr>
        <w:t>n</w:t>
      </w:r>
      <w:r w:rsidR="00B814DA" w:rsidRPr="00CA0BF7">
        <w:rPr>
          <w:rFonts w:cs="Arial"/>
          <w:sz w:val="24"/>
          <w:szCs w:val="24"/>
        </w:rPr>
        <w:t xml:space="preserve">gung mit </w:t>
      </w:r>
      <w:r w:rsidR="00B814DA">
        <w:rPr>
          <w:rFonts w:cs="Arial"/>
          <w:sz w:val="24"/>
          <w:szCs w:val="24"/>
        </w:rPr>
        <w:t xml:space="preserve">NI. Sie stagniert </w:t>
      </w:r>
      <w:r w:rsidR="00AD0A75">
        <w:rPr>
          <w:rFonts w:cs="Arial"/>
          <w:sz w:val="24"/>
          <w:szCs w:val="24"/>
        </w:rPr>
        <w:t xml:space="preserve">auf </w:t>
      </w:r>
      <w:r w:rsidR="00B814DA">
        <w:rPr>
          <w:rFonts w:cs="Arial"/>
          <w:sz w:val="24"/>
          <w:szCs w:val="24"/>
        </w:rPr>
        <w:t xml:space="preserve">dem gleichen Niveau. </w:t>
      </w:r>
      <w:r w:rsidR="00AD0A75">
        <w:rPr>
          <w:rFonts w:cs="Arial"/>
          <w:sz w:val="24"/>
          <w:szCs w:val="24"/>
        </w:rPr>
        <w:t xml:space="preserve">In der Summe </w:t>
      </w:r>
      <w:r w:rsidRPr="00CA0BF7">
        <w:rPr>
          <w:rFonts w:cs="Arial"/>
          <w:sz w:val="24"/>
          <w:szCs w:val="24"/>
        </w:rPr>
        <w:t>der</w:t>
      </w:r>
      <w:r w:rsidR="00B814DA">
        <w:rPr>
          <w:rFonts w:cs="Arial"/>
          <w:sz w:val="24"/>
          <w:szCs w:val="24"/>
        </w:rPr>
        <w:t xml:space="preserve"> 5 tägigen</w:t>
      </w:r>
      <w:r w:rsidRPr="00CA0BF7">
        <w:rPr>
          <w:rFonts w:cs="Arial"/>
          <w:sz w:val="24"/>
          <w:szCs w:val="24"/>
        </w:rPr>
        <w:t xml:space="preserve"> Me</w:t>
      </w:r>
      <w:r w:rsidRPr="00CA0BF7">
        <w:rPr>
          <w:rFonts w:cs="Arial"/>
          <w:sz w:val="24"/>
          <w:szCs w:val="24"/>
        </w:rPr>
        <w:t>s</w:t>
      </w:r>
      <w:r w:rsidRPr="00CA0BF7">
        <w:rPr>
          <w:rFonts w:cs="Arial"/>
          <w:sz w:val="24"/>
          <w:szCs w:val="24"/>
        </w:rPr>
        <w:t xml:space="preserve">sung emittiert die Variante </w:t>
      </w:r>
      <w:proofErr w:type="spellStart"/>
      <w:r w:rsidRPr="00CA0BF7">
        <w:rPr>
          <w:rFonts w:cs="Arial"/>
          <w:sz w:val="24"/>
          <w:szCs w:val="24"/>
        </w:rPr>
        <w:t>ganzfl</w:t>
      </w:r>
      <w:proofErr w:type="spellEnd"/>
      <w:r w:rsidRPr="00CA0BF7">
        <w:rPr>
          <w:rFonts w:cs="Arial"/>
          <w:sz w:val="24"/>
          <w:szCs w:val="24"/>
        </w:rPr>
        <w:t>. Gü</w:t>
      </w:r>
      <w:r w:rsidRPr="00CA0BF7">
        <w:rPr>
          <w:rFonts w:cs="Arial"/>
          <w:sz w:val="24"/>
          <w:szCs w:val="24"/>
        </w:rPr>
        <w:t>l</w:t>
      </w:r>
      <w:r w:rsidRPr="00CA0BF7">
        <w:rPr>
          <w:rFonts w:cs="Arial"/>
          <w:sz w:val="24"/>
          <w:szCs w:val="24"/>
        </w:rPr>
        <w:t xml:space="preserve">leausbringung ohne </w:t>
      </w:r>
      <w:r w:rsidR="00F83364">
        <w:rPr>
          <w:rFonts w:cs="Arial"/>
          <w:sz w:val="24"/>
          <w:szCs w:val="24"/>
        </w:rPr>
        <w:t xml:space="preserve">NI </w:t>
      </w:r>
      <w:r w:rsidRPr="00CA0BF7">
        <w:rPr>
          <w:rFonts w:cs="Arial"/>
          <w:sz w:val="24"/>
          <w:szCs w:val="24"/>
        </w:rPr>
        <w:t xml:space="preserve">am stärksten. Die Variante der </w:t>
      </w:r>
      <w:proofErr w:type="spellStart"/>
      <w:r w:rsidRPr="00CA0BF7">
        <w:rPr>
          <w:rFonts w:cs="Arial"/>
          <w:sz w:val="24"/>
          <w:szCs w:val="24"/>
        </w:rPr>
        <w:t>ganzfl</w:t>
      </w:r>
      <w:proofErr w:type="spellEnd"/>
      <w:r w:rsidRPr="00CA0BF7">
        <w:rPr>
          <w:rFonts w:cs="Arial"/>
          <w:sz w:val="24"/>
          <w:szCs w:val="24"/>
        </w:rPr>
        <w:t xml:space="preserve">. Gülleausbringung </w:t>
      </w:r>
      <w:r w:rsidR="00AD0A75">
        <w:rPr>
          <w:rFonts w:cs="Arial"/>
          <w:sz w:val="24"/>
          <w:szCs w:val="24"/>
        </w:rPr>
        <w:t xml:space="preserve">mit NI </w:t>
      </w:r>
      <w:r w:rsidRPr="00CA0BF7">
        <w:rPr>
          <w:rFonts w:cs="Arial"/>
          <w:sz w:val="24"/>
          <w:szCs w:val="24"/>
        </w:rPr>
        <w:t>zeigt die gerings</w:t>
      </w:r>
      <w:r w:rsidR="00B814DA">
        <w:rPr>
          <w:rFonts w:cs="Arial"/>
          <w:sz w:val="24"/>
          <w:szCs w:val="24"/>
        </w:rPr>
        <w:t xml:space="preserve">ten </w:t>
      </w:r>
      <w:r w:rsidR="00B814DA" w:rsidRPr="00CA0BF7">
        <w:rPr>
          <w:rFonts w:cs="Arial"/>
          <w:sz w:val="24"/>
          <w:szCs w:val="24"/>
        </w:rPr>
        <w:t>Ammoniak</w:t>
      </w:r>
      <w:r w:rsidR="00B814DA">
        <w:rPr>
          <w:rFonts w:cs="Arial"/>
          <w:sz w:val="24"/>
          <w:szCs w:val="24"/>
        </w:rPr>
        <w:t>verluste</w:t>
      </w:r>
      <w:r w:rsidRPr="00CA0BF7">
        <w:rPr>
          <w:rFonts w:cs="Arial"/>
          <w:sz w:val="24"/>
          <w:szCs w:val="24"/>
        </w:rPr>
        <w:t xml:space="preserve">. </w:t>
      </w:r>
      <w:r w:rsidR="00215DEB">
        <w:rPr>
          <w:rFonts w:cs="Arial"/>
          <w:sz w:val="24"/>
          <w:szCs w:val="24"/>
        </w:rPr>
        <w:t>Z</w:t>
      </w:r>
      <w:r w:rsidRPr="00CA0BF7">
        <w:rPr>
          <w:rFonts w:cs="Arial"/>
          <w:sz w:val="24"/>
          <w:szCs w:val="24"/>
        </w:rPr>
        <w:t xml:space="preserve">wischen diesen Varianten liegen die </w:t>
      </w:r>
      <w:r w:rsidR="00F83364">
        <w:rPr>
          <w:rFonts w:cs="Arial"/>
          <w:sz w:val="24"/>
          <w:szCs w:val="24"/>
        </w:rPr>
        <w:t>be</w:t>
      </w:r>
      <w:r w:rsidR="00F83364">
        <w:rPr>
          <w:rFonts w:cs="Arial"/>
          <w:sz w:val="24"/>
          <w:szCs w:val="24"/>
        </w:rPr>
        <w:t>i</w:t>
      </w:r>
      <w:r w:rsidR="00F83364">
        <w:rPr>
          <w:rFonts w:cs="Arial"/>
          <w:sz w:val="24"/>
          <w:szCs w:val="24"/>
        </w:rPr>
        <w:t>den</w:t>
      </w:r>
      <w:r w:rsidRPr="00CA0BF7">
        <w:rPr>
          <w:rFonts w:cs="Arial"/>
          <w:sz w:val="24"/>
          <w:szCs w:val="24"/>
        </w:rPr>
        <w:t xml:space="preserve"> Strip Till Varianten. Allgemein sind aber alle Ammoniakemissi</w:t>
      </w:r>
      <w:r w:rsidR="00212010">
        <w:rPr>
          <w:rFonts w:cs="Arial"/>
          <w:sz w:val="24"/>
          <w:szCs w:val="24"/>
        </w:rPr>
        <w:t>onen auf einem sehr geringen</w:t>
      </w:r>
      <w:r w:rsidRPr="00CA0BF7">
        <w:rPr>
          <w:rFonts w:cs="Arial"/>
          <w:sz w:val="24"/>
          <w:szCs w:val="24"/>
        </w:rPr>
        <w:t xml:space="preserve"> Niveau. Die Versuchsfläche </w:t>
      </w:r>
      <w:r>
        <w:rPr>
          <w:rFonts w:cs="Arial"/>
          <w:sz w:val="24"/>
          <w:szCs w:val="24"/>
        </w:rPr>
        <w:t xml:space="preserve">ist </w:t>
      </w:r>
      <w:r w:rsidRPr="00CA0BF7">
        <w:rPr>
          <w:rFonts w:cs="Arial"/>
          <w:sz w:val="24"/>
          <w:szCs w:val="24"/>
        </w:rPr>
        <w:t>durch abgefrorene Zwischenfrüchte bedeckt</w:t>
      </w:r>
      <w:r>
        <w:rPr>
          <w:rFonts w:cs="Arial"/>
          <w:sz w:val="24"/>
          <w:szCs w:val="24"/>
        </w:rPr>
        <w:t xml:space="preserve"> gewesen</w:t>
      </w:r>
      <w:r w:rsidRPr="00CA0BF7">
        <w:rPr>
          <w:rFonts w:cs="Arial"/>
          <w:sz w:val="24"/>
          <w:szCs w:val="24"/>
        </w:rPr>
        <w:t>, sodass die Witterungseinflüsse wie Wind und Sonnen</w:t>
      </w:r>
      <w:r>
        <w:rPr>
          <w:rFonts w:cs="Arial"/>
          <w:sz w:val="24"/>
          <w:szCs w:val="24"/>
        </w:rPr>
        <w:t>ein</w:t>
      </w:r>
      <w:r w:rsidRPr="00CA0BF7">
        <w:rPr>
          <w:rFonts w:cs="Arial"/>
          <w:sz w:val="24"/>
          <w:szCs w:val="24"/>
        </w:rPr>
        <w:t xml:space="preserve">strahlung auf die </w:t>
      </w:r>
      <w:r w:rsidRPr="00F412BF">
        <w:rPr>
          <w:rFonts w:cs="Arial"/>
          <w:sz w:val="24"/>
          <w:szCs w:val="24"/>
        </w:rPr>
        <w:t>Ausbildung eines NH</w:t>
      </w:r>
      <w:r w:rsidRPr="00F412BF">
        <w:rPr>
          <w:rFonts w:cs="Arial"/>
          <w:sz w:val="24"/>
          <w:szCs w:val="24"/>
          <w:vertAlign w:val="subscript"/>
        </w:rPr>
        <w:t>3</w:t>
      </w:r>
      <w:r w:rsidR="00AD0A75" w:rsidRPr="00F412BF">
        <w:rPr>
          <w:rFonts w:cs="Arial"/>
          <w:sz w:val="24"/>
          <w:szCs w:val="24"/>
        </w:rPr>
        <w:t>-</w:t>
      </w:r>
      <w:r w:rsidRPr="00F412BF">
        <w:rPr>
          <w:rFonts w:cs="Arial"/>
          <w:sz w:val="24"/>
          <w:szCs w:val="24"/>
        </w:rPr>
        <w:t>Gradienten zwischen Dünger-Bodenoberfläche und Atmosphäre nicht direkt wirken konnte</w:t>
      </w:r>
      <w:r w:rsidR="00F412BF" w:rsidRPr="00F412BF">
        <w:rPr>
          <w:rFonts w:cs="Arial"/>
          <w:sz w:val="24"/>
          <w:szCs w:val="24"/>
        </w:rPr>
        <w:t xml:space="preserve"> (</w:t>
      </w:r>
      <w:proofErr w:type="spellStart"/>
      <w:r w:rsidR="00F412BF" w:rsidRPr="00F412BF">
        <w:rPr>
          <w:rFonts w:cs="Arial"/>
          <w:sz w:val="24"/>
          <w:szCs w:val="24"/>
        </w:rPr>
        <w:t>Döhler</w:t>
      </w:r>
      <w:proofErr w:type="spellEnd"/>
      <w:r w:rsidR="00F412BF" w:rsidRPr="00F412BF">
        <w:rPr>
          <w:rFonts w:cs="Arial"/>
          <w:sz w:val="24"/>
          <w:szCs w:val="24"/>
        </w:rPr>
        <w:t xml:space="preserve"> und Ho</w:t>
      </w:r>
      <w:r w:rsidR="00F412BF" w:rsidRPr="00F412BF">
        <w:rPr>
          <w:rFonts w:cs="Arial"/>
          <w:sz w:val="24"/>
          <w:szCs w:val="24"/>
        </w:rPr>
        <w:t>r</w:t>
      </w:r>
      <w:r w:rsidR="00F412BF" w:rsidRPr="00F412BF">
        <w:rPr>
          <w:rFonts w:cs="Arial"/>
          <w:sz w:val="24"/>
          <w:szCs w:val="24"/>
        </w:rPr>
        <w:t>lacher 2010)</w:t>
      </w:r>
      <w:r w:rsidRPr="00F412BF">
        <w:rPr>
          <w:rFonts w:cs="Arial"/>
          <w:sz w:val="24"/>
          <w:szCs w:val="24"/>
        </w:rPr>
        <w:t>.</w:t>
      </w:r>
    </w:p>
    <w:p w:rsidR="00CA0BF7" w:rsidRDefault="00F412BF" w:rsidP="00BA676E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3218555" cy="1562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55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EB" w:rsidRDefault="00215DEB" w:rsidP="004E04B8">
      <w:pPr>
        <w:spacing w:before="0" w:after="0" w:line="240" w:lineRule="auto"/>
        <w:rPr>
          <w:rFonts w:cs="Arial"/>
          <w:sz w:val="22"/>
          <w:szCs w:val="24"/>
        </w:rPr>
      </w:pPr>
    </w:p>
    <w:p w:rsidR="009460D6" w:rsidRPr="00763992" w:rsidRDefault="00763992" w:rsidP="004E04B8">
      <w:pPr>
        <w:spacing w:before="0" w:after="0" w:line="240" w:lineRule="auto"/>
        <w:rPr>
          <w:rFonts w:cs="Arial"/>
          <w:sz w:val="22"/>
          <w:szCs w:val="24"/>
        </w:rPr>
      </w:pPr>
      <w:r w:rsidRPr="00763992">
        <w:rPr>
          <w:rFonts w:cs="Arial"/>
          <w:sz w:val="22"/>
          <w:szCs w:val="24"/>
        </w:rPr>
        <w:t xml:space="preserve">Abb.1 </w:t>
      </w:r>
      <w:r w:rsidR="00F412BF">
        <w:rPr>
          <w:rFonts w:cs="Arial"/>
          <w:sz w:val="22"/>
          <w:szCs w:val="24"/>
        </w:rPr>
        <w:t>K</w:t>
      </w:r>
      <w:r w:rsidRPr="00763992">
        <w:rPr>
          <w:rFonts w:cs="Arial"/>
          <w:sz w:val="22"/>
          <w:szCs w:val="24"/>
        </w:rPr>
        <w:t>umulierte Ammoniakverluste am Stan</w:t>
      </w:r>
      <w:r w:rsidRPr="00763992">
        <w:rPr>
          <w:rFonts w:cs="Arial"/>
          <w:sz w:val="22"/>
          <w:szCs w:val="24"/>
        </w:rPr>
        <w:t>d</w:t>
      </w:r>
      <w:r w:rsidR="00F412BF">
        <w:rPr>
          <w:rFonts w:cs="Arial"/>
          <w:sz w:val="22"/>
          <w:szCs w:val="24"/>
        </w:rPr>
        <w:t xml:space="preserve">ort in </w:t>
      </w:r>
      <w:proofErr w:type="spellStart"/>
      <w:r w:rsidR="00F412BF">
        <w:rPr>
          <w:rFonts w:cs="Arial"/>
          <w:sz w:val="22"/>
          <w:szCs w:val="24"/>
        </w:rPr>
        <w:t>Lückstedt</w:t>
      </w:r>
      <w:proofErr w:type="spellEnd"/>
      <w:r w:rsidR="00F412BF">
        <w:rPr>
          <w:rFonts w:cs="Arial"/>
          <w:sz w:val="22"/>
          <w:szCs w:val="24"/>
        </w:rPr>
        <w:t xml:space="preserve"> </w:t>
      </w:r>
      <w:r w:rsidRPr="00763992">
        <w:rPr>
          <w:rFonts w:cs="Arial"/>
          <w:sz w:val="22"/>
          <w:szCs w:val="24"/>
        </w:rPr>
        <w:t>nach der Düngung</w:t>
      </w:r>
    </w:p>
    <w:p w:rsidR="00CA0BF7" w:rsidRDefault="00CA0BF7" w:rsidP="004E04B8">
      <w:pPr>
        <w:spacing w:before="0" w:after="0" w:line="240" w:lineRule="auto"/>
        <w:rPr>
          <w:rFonts w:cs="Arial"/>
          <w:b/>
          <w:sz w:val="24"/>
          <w:szCs w:val="24"/>
        </w:rPr>
      </w:pPr>
    </w:p>
    <w:p w:rsidR="00763992" w:rsidRDefault="00763992" w:rsidP="004E04B8">
      <w:pPr>
        <w:spacing w:before="0" w:after="0" w:line="240" w:lineRule="auto"/>
        <w:rPr>
          <w:rFonts w:cs="Arial"/>
          <w:b/>
          <w:sz w:val="24"/>
          <w:szCs w:val="24"/>
        </w:rPr>
      </w:pPr>
    </w:p>
    <w:p w:rsidR="00D27D6D" w:rsidRPr="00565087" w:rsidRDefault="00D27D6D" w:rsidP="004E04B8">
      <w:pPr>
        <w:spacing w:before="0" w:after="0"/>
        <w:rPr>
          <w:rFonts w:cs="Arial"/>
          <w:b/>
          <w:sz w:val="24"/>
          <w:szCs w:val="24"/>
        </w:rPr>
      </w:pPr>
      <w:r w:rsidRPr="00D27D6D">
        <w:rPr>
          <w:rFonts w:cs="Arial"/>
          <w:b/>
          <w:sz w:val="24"/>
          <w:szCs w:val="24"/>
        </w:rPr>
        <w:t>3.2</w:t>
      </w:r>
      <w:r w:rsidRPr="00D27D6D">
        <w:rPr>
          <w:rFonts w:cs="Arial"/>
          <w:b/>
          <w:sz w:val="24"/>
          <w:szCs w:val="24"/>
        </w:rPr>
        <w:tab/>
      </w:r>
      <w:r w:rsidR="00763992">
        <w:rPr>
          <w:rFonts w:cs="Arial"/>
          <w:b/>
          <w:sz w:val="24"/>
          <w:szCs w:val="24"/>
        </w:rPr>
        <w:t>Lachgasemission</w:t>
      </w:r>
    </w:p>
    <w:p w:rsidR="000F6416" w:rsidRPr="00077AB4" w:rsidRDefault="00F412BF" w:rsidP="00077AB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 Abb. 2 und 3 zeigen den kumulierten Verlauf der Lachgasemission in der </w:t>
      </w:r>
      <w:r w:rsidRPr="004177B3">
        <w:rPr>
          <w:rFonts w:cs="Arial"/>
          <w:sz w:val="24"/>
          <w:szCs w:val="24"/>
        </w:rPr>
        <w:t xml:space="preserve">Reihe bzw. Zwischenreihe. </w:t>
      </w:r>
      <w:r w:rsidR="00763992" w:rsidRPr="00565087">
        <w:rPr>
          <w:rFonts w:cs="Arial"/>
          <w:sz w:val="24"/>
          <w:szCs w:val="24"/>
        </w:rPr>
        <w:t>Direkt nach der Dü</w:t>
      </w:r>
      <w:r w:rsidR="00763992" w:rsidRPr="00565087">
        <w:rPr>
          <w:rFonts w:cs="Arial"/>
          <w:sz w:val="24"/>
          <w:szCs w:val="24"/>
        </w:rPr>
        <w:t>n</w:t>
      </w:r>
      <w:r w:rsidR="00763992" w:rsidRPr="00565087">
        <w:rPr>
          <w:rFonts w:cs="Arial"/>
          <w:sz w:val="24"/>
          <w:szCs w:val="24"/>
        </w:rPr>
        <w:t xml:space="preserve">gung kam es in allen Varianten zum Anstieg der Lachgasflüsse. </w:t>
      </w:r>
      <w:r w:rsidR="00B853BE">
        <w:rPr>
          <w:rFonts w:cs="Arial"/>
          <w:sz w:val="24"/>
          <w:szCs w:val="24"/>
        </w:rPr>
        <w:t xml:space="preserve">Zwischen </w:t>
      </w:r>
      <w:r w:rsidR="00565087" w:rsidRPr="00565087">
        <w:rPr>
          <w:rFonts w:cs="Arial"/>
          <w:sz w:val="24"/>
          <w:szCs w:val="24"/>
        </w:rPr>
        <w:t xml:space="preserve">Mai und Juni zeigt sich bei allen </w:t>
      </w:r>
      <w:r w:rsidR="00212010">
        <w:rPr>
          <w:rFonts w:cs="Arial"/>
          <w:sz w:val="24"/>
          <w:szCs w:val="24"/>
        </w:rPr>
        <w:t>4</w:t>
      </w:r>
      <w:r w:rsidR="00565087" w:rsidRPr="00565087">
        <w:rPr>
          <w:rFonts w:cs="Arial"/>
          <w:sz w:val="24"/>
          <w:szCs w:val="24"/>
        </w:rPr>
        <w:t xml:space="preserve"> Varianten der größte Anstieg der Lachgasemission. Dies ist wahrscheinlich mit den erhöhten Niede</w:t>
      </w:r>
      <w:r w:rsidR="00565087" w:rsidRPr="00565087">
        <w:rPr>
          <w:rFonts w:cs="Arial"/>
          <w:sz w:val="24"/>
          <w:szCs w:val="24"/>
        </w:rPr>
        <w:t>r</w:t>
      </w:r>
      <w:r w:rsidR="00565087" w:rsidRPr="00565087">
        <w:rPr>
          <w:rFonts w:cs="Arial"/>
          <w:sz w:val="24"/>
          <w:szCs w:val="24"/>
        </w:rPr>
        <w:lastRenderedPageBreak/>
        <w:t xml:space="preserve">schlagswerten und der höheren </w:t>
      </w:r>
      <w:r>
        <w:rPr>
          <w:rFonts w:cs="Arial"/>
          <w:sz w:val="24"/>
          <w:szCs w:val="24"/>
        </w:rPr>
        <w:t>Bodent</w:t>
      </w:r>
      <w:r w:rsidR="00565087" w:rsidRPr="00565087">
        <w:rPr>
          <w:rFonts w:cs="Arial"/>
          <w:sz w:val="24"/>
          <w:szCs w:val="24"/>
        </w:rPr>
        <w:t>e</w:t>
      </w:r>
      <w:r w:rsidR="00565087" w:rsidRPr="00565087">
        <w:rPr>
          <w:rFonts w:cs="Arial"/>
          <w:sz w:val="24"/>
          <w:szCs w:val="24"/>
        </w:rPr>
        <w:t>m</w:t>
      </w:r>
      <w:r w:rsidR="00565087" w:rsidRPr="00565087">
        <w:rPr>
          <w:rFonts w:cs="Arial"/>
          <w:sz w:val="24"/>
          <w:szCs w:val="24"/>
        </w:rPr>
        <w:t>peratur zu erklären</w:t>
      </w:r>
      <w:r w:rsidR="000D3B16">
        <w:rPr>
          <w:rFonts w:cs="Arial"/>
          <w:sz w:val="24"/>
          <w:szCs w:val="24"/>
        </w:rPr>
        <w:t>, die hier nicht dargestellt sind</w:t>
      </w:r>
      <w:r w:rsidR="00565087" w:rsidRPr="00565087">
        <w:rPr>
          <w:rFonts w:cs="Arial"/>
          <w:sz w:val="24"/>
          <w:szCs w:val="24"/>
        </w:rPr>
        <w:t xml:space="preserve">. </w:t>
      </w:r>
      <w:r w:rsidR="00763992" w:rsidRPr="00565087">
        <w:rPr>
          <w:rFonts w:cs="Arial"/>
          <w:sz w:val="24"/>
          <w:szCs w:val="24"/>
        </w:rPr>
        <w:t xml:space="preserve">Ab August sind keine nennenswerten </w:t>
      </w:r>
      <w:r w:rsidR="001B0617">
        <w:rPr>
          <w:rFonts w:cs="Arial"/>
          <w:sz w:val="24"/>
          <w:szCs w:val="24"/>
        </w:rPr>
        <w:t xml:space="preserve">Emissionen </w:t>
      </w:r>
      <w:proofErr w:type="spellStart"/>
      <w:r w:rsidR="00763992" w:rsidRPr="00565087">
        <w:rPr>
          <w:rFonts w:cs="Arial"/>
          <w:sz w:val="24"/>
          <w:szCs w:val="24"/>
        </w:rPr>
        <w:t>de</w:t>
      </w:r>
      <w:r w:rsidR="004177B3">
        <w:rPr>
          <w:rFonts w:cs="Arial"/>
          <w:sz w:val="24"/>
          <w:szCs w:val="24"/>
        </w:rPr>
        <w:t>tektier</w:t>
      </w:r>
      <w:r w:rsidR="00F57D23">
        <w:rPr>
          <w:rFonts w:cs="Arial"/>
          <w:sz w:val="24"/>
          <w:szCs w:val="24"/>
        </w:rPr>
        <w:t>bar</w:t>
      </w:r>
      <w:proofErr w:type="spellEnd"/>
      <w:r w:rsidR="00E71BB6">
        <w:rPr>
          <w:rFonts w:cs="Arial"/>
          <w:sz w:val="24"/>
          <w:szCs w:val="24"/>
        </w:rPr>
        <w:t>.</w:t>
      </w:r>
      <w:r w:rsidR="00763992" w:rsidRPr="00565087">
        <w:rPr>
          <w:rFonts w:cs="Arial"/>
          <w:sz w:val="24"/>
          <w:szCs w:val="24"/>
        </w:rPr>
        <w:t xml:space="preserve"> Lediglich die B</w:t>
      </w:r>
      <w:r w:rsidR="00763992" w:rsidRPr="00565087">
        <w:rPr>
          <w:rFonts w:cs="Arial"/>
          <w:sz w:val="24"/>
          <w:szCs w:val="24"/>
        </w:rPr>
        <w:t>o</w:t>
      </w:r>
      <w:r w:rsidR="00763992" w:rsidRPr="00565087">
        <w:rPr>
          <w:rFonts w:cs="Arial"/>
          <w:sz w:val="24"/>
          <w:szCs w:val="24"/>
        </w:rPr>
        <w:t>denbearbeitung</w:t>
      </w:r>
      <w:r w:rsidR="00F57D23">
        <w:rPr>
          <w:rFonts w:cs="Arial"/>
          <w:sz w:val="24"/>
          <w:szCs w:val="24"/>
        </w:rPr>
        <w:t xml:space="preserve"> </w:t>
      </w:r>
      <w:r w:rsidR="005449D5">
        <w:rPr>
          <w:rFonts w:cs="Arial"/>
          <w:sz w:val="24"/>
          <w:szCs w:val="24"/>
        </w:rPr>
        <w:t xml:space="preserve">Mitte </w:t>
      </w:r>
      <w:r w:rsidR="00E71BB6">
        <w:rPr>
          <w:rFonts w:cs="Arial"/>
          <w:sz w:val="24"/>
          <w:szCs w:val="24"/>
        </w:rPr>
        <w:t>O</w:t>
      </w:r>
      <w:r w:rsidR="00F57D23">
        <w:rPr>
          <w:rFonts w:cs="Arial"/>
          <w:sz w:val="24"/>
          <w:szCs w:val="24"/>
        </w:rPr>
        <w:t>ktober</w:t>
      </w:r>
      <w:r w:rsidR="00763992" w:rsidRPr="00565087">
        <w:rPr>
          <w:rFonts w:cs="Arial"/>
          <w:sz w:val="24"/>
          <w:szCs w:val="24"/>
        </w:rPr>
        <w:t xml:space="preserve"> </w:t>
      </w:r>
      <w:r w:rsidR="005449D5">
        <w:rPr>
          <w:rFonts w:cs="Arial"/>
          <w:sz w:val="24"/>
          <w:szCs w:val="24"/>
        </w:rPr>
        <w:t xml:space="preserve">führt </w:t>
      </w:r>
      <w:r w:rsidR="00763992" w:rsidRPr="00565087">
        <w:rPr>
          <w:rFonts w:cs="Arial"/>
          <w:sz w:val="24"/>
          <w:szCs w:val="24"/>
        </w:rPr>
        <w:t>zu e</w:t>
      </w:r>
      <w:r w:rsidR="00763992" w:rsidRPr="00565087">
        <w:rPr>
          <w:rFonts w:cs="Arial"/>
          <w:sz w:val="24"/>
          <w:szCs w:val="24"/>
        </w:rPr>
        <w:t>i</w:t>
      </w:r>
      <w:r w:rsidR="00763992" w:rsidRPr="00565087">
        <w:rPr>
          <w:rFonts w:cs="Arial"/>
          <w:sz w:val="24"/>
          <w:szCs w:val="24"/>
        </w:rPr>
        <w:t xml:space="preserve">nem </w:t>
      </w:r>
      <w:r w:rsidR="005449D5">
        <w:rPr>
          <w:rFonts w:cs="Arial"/>
          <w:sz w:val="24"/>
          <w:szCs w:val="24"/>
        </w:rPr>
        <w:t>schwachen</w:t>
      </w:r>
      <w:r w:rsidR="00763992" w:rsidRPr="00565087">
        <w:rPr>
          <w:rFonts w:cs="Arial"/>
          <w:sz w:val="24"/>
          <w:szCs w:val="24"/>
        </w:rPr>
        <w:t xml:space="preserve"> </w:t>
      </w:r>
      <w:r w:rsidR="005449D5">
        <w:rPr>
          <w:rFonts w:cs="Arial"/>
          <w:sz w:val="24"/>
          <w:szCs w:val="24"/>
        </w:rPr>
        <w:t>Emission</w:t>
      </w:r>
      <w:r w:rsidR="00E71BB6">
        <w:rPr>
          <w:rFonts w:cs="Arial"/>
          <w:sz w:val="24"/>
          <w:szCs w:val="24"/>
        </w:rPr>
        <w:t>speak</w:t>
      </w:r>
      <w:r w:rsidR="00763992" w:rsidRPr="00565087">
        <w:rPr>
          <w:rFonts w:cs="Arial"/>
          <w:sz w:val="24"/>
          <w:szCs w:val="24"/>
        </w:rPr>
        <w:t xml:space="preserve">. Insgesamt emittiert die </w:t>
      </w:r>
      <w:proofErr w:type="spellStart"/>
      <w:r w:rsidR="00763992" w:rsidRPr="00565087">
        <w:rPr>
          <w:rFonts w:cs="Arial"/>
          <w:sz w:val="24"/>
          <w:szCs w:val="24"/>
        </w:rPr>
        <w:t>ungedüngte</w:t>
      </w:r>
      <w:proofErr w:type="spellEnd"/>
      <w:r w:rsidR="00763992" w:rsidRPr="00565087">
        <w:rPr>
          <w:rFonts w:cs="Arial"/>
          <w:sz w:val="24"/>
          <w:szCs w:val="24"/>
        </w:rPr>
        <w:t xml:space="preserve"> Kontrolle am stärksten. Dies ist </w:t>
      </w:r>
      <w:r w:rsidR="00E71BB6">
        <w:rPr>
          <w:rFonts w:cs="Arial"/>
          <w:sz w:val="24"/>
          <w:szCs w:val="24"/>
        </w:rPr>
        <w:t xml:space="preserve">vermutlich </w:t>
      </w:r>
      <w:r w:rsidR="00763992" w:rsidRPr="00565087">
        <w:rPr>
          <w:rFonts w:cs="Arial"/>
          <w:sz w:val="24"/>
          <w:szCs w:val="24"/>
        </w:rPr>
        <w:t>mit einer u</w:t>
      </w:r>
      <w:r w:rsidR="00763992" w:rsidRPr="00565087">
        <w:rPr>
          <w:rFonts w:cs="Arial"/>
          <w:sz w:val="24"/>
          <w:szCs w:val="24"/>
        </w:rPr>
        <w:t>n</w:t>
      </w:r>
      <w:r w:rsidR="00763992" w:rsidRPr="00565087">
        <w:rPr>
          <w:rFonts w:cs="Arial"/>
          <w:sz w:val="24"/>
          <w:szCs w:val="24"/>
        </w:rPr>
        <w:t xml:space="preserve">terschiedlichen Vorbewirtschaftung im </w:t>
      </w:r>
      <w:proofErr w:type="spellStart"/>
      <w:r w:rsidR="00763992" w:rsidRPr="00565087">
        <w:rPr>
          <w:rFonts w:cs="Arial"/>
          <w:sz w:val="24"/>
          <w:szCs w:val="24"/>
        </w:rPr>
        <w:t>L</w:t>
      </w:r>
      <w:r w:rsidR="00763992" w:rsidRPr="00565087">
        <w:rPr>
          <w:rFonts w:cs="Arial"/>
          <w:sz w:val="24"/>
          <w:szCs w:val="24"/>
        </w:rPr>
        <w:t>y</w:t>
      </w:r>
      <w:r w:rsidR="00763992" w:rsidRPr="00565087">
        <w:rPr>
          <w:rFonts w:cs="Arial"/>
          <w:sz w:val="24"/>
          <w:szCs w:val="24"/>
        </w:rPr>
        <w:t>simeter</w:t>
      </w:r>
      <w:proofErr w:type="spellEnd"/>
      <w:r w:rsidR="00763992" w:rsidRPr="00565087">
        <w:rPr>
          <w:rFonts w:cs="Arial"/>
          <w:sz w:val="24"/>
          <w:szCs w:val="24"/>
        </w:rPr>
        <w:t xml:space="preserve"> zu begründen. </w:t>
      </w:r>
      <w:r w:rsidR="004177B3" w:rsidRPr="004177B3">
        <w:rPr>
          <w:rFonts w:cs="Arial"/>
          <w:sz w:val="24"/>
          <w:szCs w:val="24"/>
        </w:rPr>
        <w:t>Auffällig ist, dass die Zwischenreihe</w:t>
      </w:r>
      <w:r w:rsidR="00E71BB6">
        <w:rPr>
          <w:rFonts w:cs="Arial"/>
          <w:sz w:val="24"/>
          <w:szCs w:val="24"/>
        </w:rPr>
        <w:t xml:space="preserve"> tendenziell</w:t>
      </w:r>
      <w:r w:rsidR="004177B3" w:rsidRPr="004177B3">
        <w:rPr>
          <w:rFonts w:cs="Arial"/>
          <w:sz w:val="24"/>
          <w:szCs w:val="24"/>
        </w:rPr>
        <w:t xml:space="preserve"> weniger stark emittiert als die Reihe. Signifikante Unte</w:t>
      </w:r>
      <w:r w:rsidR="004177B3" w:rsidRPr="004177B3">
        <w:rPr>
          <w:rFonts w:cs="Arial"/>
          <w:sz w:val="24"/>
          <w:szCs w:val="24"/>
        </w:rPr>
        <w:t>r</w:t>
      </w:r>
      <w:r w:rsidR="004177B3" w:rsidRPr="004177B3">
        <w:rPr>
          <w:rFonts w:cs="Arial"/>
          <w:sz w:val="24"/>
          <w:szCs w:val="24"/>
        </w:rPr>
        <w:t>schiede zwischen der Reihe und der Zw</w:t>
      </w:r>
      <w:r w:rsidR="004177B3" w:rsidRPr="004177B3">
        <w:rPr>
          <w:rFonts w:cs="Arial"/>
          <w:sz w:val="24"/>
          <w:szCs w:val="24"/>
        </w:rPr>
        <w:t>i</w:t>
      </w:r>
      <w:r w:rsidR="004177B3" w:rsidRPr="004177B3">
        <w:rPr>
          <w:rFonts w:cs="Arial"/>
          <w:sz w:val="24"/>
          <w:szCs w:val="24"/>
        </w:rPr>
        <w:t>schenreihe konnte</w:t>
      </w:r>
      <w:r w:rsidR="002E6490">
        <w:rPr>
          <w:rFonts w:cs="Arial"/>
          <w:sz w:val="24"/>
          <w:szCs w:val="24"/>
        </w:rPr>
        <w:t>n</w:t>
      </w:r>
      <w:r w:rsidR="004177B3" w:rsidRPr="004177B3">
        <w:rPr>
          <w:rFonts w:cs="Arial"/>
          <w:sz w:val="24"/>
          <w:szCs w:val="24"/>
        </w:rPr>
        <w:t xml:space="preserve"> </w:t>
      </w:r>
      <w:r w:rsidR="00671FA1">
        <w:rPr>
          <w:rFonts w:cs="Arial"/>
          <w:sz w:val="24"/>
          <w:szCs w:val="24"/>
        </w:rPr>
        <w:t xml:space="preserve">jedoch </w:t>
      </w:r>
      <w:r w:rsidR="004177B3" w:rsidRPr="004177B3">
        <w:rPr>
          <w:rFonts w:cs="Arial"/>
          <w:sz w:val="24"/>
          <w:szCs w:val="24"/>
        </w:rPr>
        <w:t>nicht belegt werden.</w:t>
      </w:r>
      <w:r w:rsidR="000F6416">
        <w:rPr>
          <w:rFonts w:cs="Arial"/>
          <w:noProof/>
          <w:sz w:val="24"/>
          <w:szCs w:val="24"/>
        </w:rPr>
        <w:drawing>
          <wp:inline distT="0" distB="0" distL="0" distR="0" wp14:anchorId="4FCC18BA" wp14:editId="63DD8809">
            <wp:extent cx="2924175" cy="138112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087" w:rsidRPr="00457E7C">
        <w:rPr>
          <w:rFonts w:cs="Arial"/>
          <w:sz w:val="22"/>
          <w:szCs w:val="22"/>
        </w:rPr>
        <w:t xml:space="preserve">Abb. 2 </w:t>
      </w:r>
      <w:r w:rsidR="00565087" w:rsidRPr="00457E7C">
        <w:rPr>
          <w:rFonts w:cs="Arial"/>
          <w:bCs/>
          <w:sz w:val="22"/>
          <w:szCs w:val="22"/>
        </w:rPr>
        <w:t>Verlauf der kumulierten Lachgasflüsse in der Reihe</w:t>
      </w:r>
    </w:p>
    <w:p w:rsidR="00F0112D" w:rsidRPr="00077AB4" w:rsidRDefault="000F6416" w:rsidP="00C25C8D">
      <w:pPr>
        <w:jc w:val="left"/>
        <w:rPr>
          <w:rFonts w:cs="Arial"/>
          <w:sz w:val="22"/>
        </w:rPr>
      </w:pPr>
      <w:r>
        <w:rPr>
          <w:rFonts w:cs="Arial"/>
          <w:bCs/>
          <w:noProof/>
          <w:sz w:val="22"/>
          <w:szCs w:val="22"/>
        </w:rPr>
        <w:drawing>
          <wp:inline distT="0" distB="0" distL="0" distR="0">
            <wp:extent cx="2924175" cy="14097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Cs/>
          <w:sz w:val="22"/>
          <w:szCs w:val="22"/>
        </w:rPr>
        <w:t xml:space="preserve"> </w:t>
      </w:r>
      <w:r w:rsidR="00565087" w:rsidRPr="00457E7C">
        <w:rPr>
          <w:rFonts w:cs="Arial"/>
          <w:sz w:val="22"/>
          <w:szCs w:val="22"/>
        </w:rPr>
        <w:t xml:space="preserve">Abb. 3 </w:t>
      </w:r>
      <w:r w:rsidR="00565087" w:rsidRPr="00457E7C">
        <w:rPr>
          <w:rFonts w:cs="Arial"/>
          <w:bCs/>
          <w:sz w:val="22"/>
          <w:szCs w:val="22"/>
        </w:rPr>
        <w:t>Verlauf der kumulierten Lachgasflüsse in der Zwischenreihe</w:t>
      </w:r>
      <w:r w:rsidR="004D4CD4">
        <w:rPr>
          <w:rFonts w:cs="Arial"/>
          <w:bCs/>
          <w:noProof/>
          <w:sz w:val="22"/>
          <w:szCs w:val="22"/>
        </w:rPr>
        <w:drawing>
          <wp:inline distT="0" distB="0" distL="0" distR="0" wp14:anchorId="4C1D35DB" wp14:editId="17A7FCF6">
            <wp:extent cx="3147549" cy="147637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970" cy="147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087" w:rsidRPr="00457E7C" w:rsidRDefault="002004D5" w:rsidP="00763992">
      <w:pPr>
        <w:rPr>
          <w:rFonts w:cs="Arial"/>
          <w:sz w:val="22"/>
          <w:szCs w:val="22"/>
        </w:rPr>
      </w:pPr>
      <w:r>
        <w:rPr>
          <w:noProof/>
        </w:rPr>
        <w:t xml:space="preserve"> </w:t>
      </w:r>
      <w:r w:rsidR="000D3B16">
        <w:rPr>
          <w:rFonts w:cs="Arial"/>
          <w:sz w:val="22"/>
          <w:szCs w:val="22"/>
        </w:rPr>
        <w:t>Abb. 4</w:t>
      </w:r>
      <w:r w:rsidR="00565087" w:rsidRPr="00457E7C">
        <w:rPr>
          <w:rFonts w:cs="Arial"/>
          <w:sz w:val="22"/>
          <w:szCs w:val="22"/>
        </w:rPr>
        <w:t xml:space="preserve"> Gesamte Lachgasemission im Zeitraum März 2014 bis März 2015</w:t>
      </w:r>
    </w:p>
    <w:p w:rsidR="00763992" w:rsidRPr="004177B3" w:rsidRDefault="004177B3" w:rsidP="0076399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 </w:t>
      </w:r>
      <w:r w:rsidR="00565087" w:rsidRPr="004177B3">
        <w:rPr>
          <w:rFonts w:cs="Arial"/>
          <w:sz w:val="24"/>
          <w:szCs w:val="24"/>
        </w:rPr>
        <w:t>Gesamtemission</w:t>
      </w:r>
      <w:r>
        <w:rPr>
          <w:rFonts w:cs="Arial"/>
          <w:sz w:val="24"/>
          <w:szCs w:val="24"/>
        </w:rPr>
        <w:t xml:space="preserve"> zeigt, dass die </w:t>
      </w:r>
      <w:proofErr w:type="spellStart"/>
      <w:r>
        <w:rPr>
          <w:rFonts w:cs="Arial"/>
          <w:sz w:val="24"/>
          <w:szCs w:val="24"/>
        </w:rPr>
        <w:t>ung</w:t>
      </w:r>
      <w:r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düngte</w:t>
      </w:r>
      <w:proofErr w:type="spellEnd"/>
      <w:r>
        <w:rPr>
          <w:rFonts w:cs="Arial"/>
          <w:sz w:val="24"/>
          <w:szCs w:val="24"/>
        </w:rPr>
        <w:t xml:space="preserve"> Kontrolle am stärksten und die ganzflächige Ausbringung ohne NI </w:t>
      </w:r>
      <w:r w:rsidR="00671FA1">
        <w:rPr>
          <w:rFonts w:cs="Arial"/>
          <w:sz w:val="24"/>
          <w:szCs w:val="24"/>
        </w:rPr>
        <w:t>am g</w:t>
      </w:r>
      <w:r w:rsidR="00671FA1">
        <w:rPr>
          <w:rFonts w:cs="Arial"/>
          <w:sz w:val="24"/>
          <w:szCs w:val="24"/>
        </w:rPr>
        <w:t>e</w:t>
      </w:r>
      <w:r w:rsidR="00671FA1">
        <w:rPr>
          <w:rFonts w:cs="Arial"/>
          <w:sz w:val="24"/>
          <w:szCs w:val="24"/>
        </w:rPr>
        <w:t>ringsten emittiert</w:t>
      </w:r>
      <w:r w:rsidR="000D3B16">
        <w:rPr>
          <w:rFonts w:cs="Arial"/>
          <w:sz w:val="24"/>
          <w:szCs w:val="24"/>
        </w:rPr>
        <w:t xml:space="preserve"> (Abb. 4)</w:t>
      </w:r>
      <w:r>
        <w:rPr>
          <w:rFonts w:cs="Arial"/>
          <w:sz w:val="24"/>
          <w:szCs w:val="24"/>
        </w:rPr>
        <w:t xml:space="preserve">. Auch hier ist der Unterschied statistisch nicht abgesichert, </w:t>
      </w:r>
      <w:r>
        <w:rPr>
          <w:rFonts w:cs="Arial"/>
          <w:sz w:val="24"/>
          <w:szCs w:val="24"/>
        </w:rPr>
        <w:lastRenderedPageBreak/>
        <w:t>was unter anderem daran liegt, dass hohe Schwankung</w:t>
      </w:r>
      <w:r w:rsidR="00671FA1">
        <w:rPr>
          <w:rFonts w:cs="Arial"/>
          <w:sz w:val="24"/>
          <w:szCs w:val="24"/>
        </w:rPr>
        <w:t>en</w:t>
      </w:r>
      <w:r>
        <w:rPr>
          <w:rFonts w:cs="Arial"/>
          <w:sz w:val="24"/>
          <w:szCs w:val="24"/>
        </w:rPr>
        <w:t xml:space="preserve"> innerhalb der </w:t>
      </w:r>
      <w:r w:rsidR="00BF1A44">
        <w:rPr>
          <w:rFonts w:cs="Arial"/>
          <w:sz w:val="24"/>
          <w:szCs w:val="24"/>
        </w:rPr>
        <w:t>Varianten auftreten.</w:t>
      </w:r>
      <w:r w:rsidR="00565087" w:rsidRPr="004177B3">
        <w:rPr>
          <w:rFonts w:cs="Arial"/>
          <w:sz w:val="24"/>
          <w:szCs w:val="24"/>
        </w:rPr>
        <w:t xml:space="preserve"> </w:t>
      </w:r>
    </w:p>
    <w:p w:rsidR="00F57D23" w:rsidRPr="00565087" w:rsidRDefault="00F57D23" w:rsidP="00F57D23">
      <w:pPr>
        <w:rPr>
          <w:rFonts w:cs="Arial"/>
          <w:sz w:val="24"/>
          <w:szCs w:val="24"/>
        </w:rPr>
      </w:pPr>
      <w:r w:rsidRPr="00565087">
        <w:rPr>
          <w:rFonts w:cs="Arial"/>
          <w:sz w:val="24"/>
          <w:szCs w:val="24"/>
        </w:rPr>
        <w:t>Die Untersuchungen zeigen, dass die Witt</w:t>
      </w:r>
      <w:r w:rsidRPr="00565087">
        <w:rPr>
          <w:rFonts w:cs="Arial"/>
          <w:sz w:val="24"/>
          <w:szCs w:val="24"/>
        </w:rPr>
        <w:t>e</w:t>
      </w:r>
      <w:r w:rsidRPr="00565087">
        <w:rPr>
          <w:rFonts w:cs="Arial"/>
          <w:sz w:val="24"/>
          <w:szCs w:val="24"/>
        </w:rPr>
        <w:t>rung und das Bodenmanagement einen Einfluss auf die Gasflüsse n</w:t>
      </w:r>
      <w:r w:rsidR="00F6287F">
        <w:rPr>
          <w:rFonts w:cs="Arial"/>
          <w:sz w:val="24"/>
          <w:szCs w:val="24"/>
        </w:rPr>
        <w:t>e</w:t>
      </w:r>
      <w:r w:rsidRPr="00565087">
        <w:rPr>
          <w:rFonts w:cs="Arial"/>
          <w:sz w:val="24"/>
          <w:szCs w:val="24"/>
        </w:rPr>
        <w:t xml:space="preserve">hmen. </w:t>
      </w:r>
      <w:r w:rsidR="00E36DD9">
        <w:rPr>
          <w:rFonts w:cs="Arial"/>
          <w:sz w:val="24"/>
          <w:szCs w:val="24"/>
        </w:rPr>
        <w:t>D</w:t>
      </w:r>
      <w:r w:rsidRPr="00565087">
        <w:rPr>
          <w:rFonts w:cs="Arial"/>
          <w:sz w:val="24"/>
          <w:szCs w:val="24"/>
        </w:rPr>
        <w:t>ie E</w:t>
      </w:r>
      <w:r w:rsidRPr="00565087">
        <w:rPr>
          <w:rFonts w:cs="Arial"/>
          <w:sz w:val="24"/>
          <w:szCs w:val="24"/>
        </w:rPr>
        <w:t>f</w:t>
      </w:r>
      <w:r w:rsidRPr="00565087">
        <w:rPr>
          <w:rFonts w:cs="Arial"/>
          <w:sz w:val="24"/>
          <w:szCs w:val="24"/>
        </w:rPr>
        <w:t>fekte der unterschiedlichen Ausbringungen</w:t>
      </w:r>
      <w:r w:rsidR="00E36DD9">
        <w:rPr>
          <w:rFonts w:cs="Arial"/>
          <w:sz w:val="24"/>
          <w:szCs w:val="24"/>
        </w:rPr>
        <w:t xml:space="preserve"> werden jedoch </w:t>
      </w:r>
      <w:r w:rsidR="00757049">
        <w:rPr>
          <w:rFonts w:cs="Arial"/>
          <w:sz w:val="24"/>
          <w:szCs w:val="24"/>
        </w:rPr>
        <w:t xml:space="preserve">von </w:t>
      </w:r>
      <w:r w:rsidR="00E36DD9">
        <w:rPr>
          <w:rFonts w:cs="Arial"/>
          <w:sz w:val="24"/>
          <w:szCs w:val="24"/>
        </w:rPr>
        <w:t>d</w:t>
      </w:r>
      <w:r w:rsidR="00E36DD9" w:rsidRPr="00565087">
        <w:rPr>
          <w:rFonts w:cs="Arial"/>
          <w:sz w:val="24"/>
          <w:szCs w:val="24"/>
        </w:rPr>
        <w:t>e</w:t>
      </w:r>
      <w:r w:rsidR="00E36DD9">
        <w:rPr>
          <w:rFonts w:cs="Arial"/>
          <w:sz w:val="24"/>
          <w:szCs w:val="24"/>
        </w:rPr>
        <w:t>r</w:t>
      </w:r>
      <w:r w:rsidR="00E36DD9" w:rsidRPr="00565087">
        <w:rPr>
          <w:rFonts w:cs="Arial"/>
          <w:sz w:val="24"/>
          <w:szCs w:val="24"/>
        </w:rPr>
        <w:t xml:space="preserve"> Witterung überl</w:t>
      </w:r>
      <w:r w:rsidR="00E36DD9" w:rsidRPr="00565087">
        <w:rPr>
          <w:rFonts w:cs="Arial"/>
          <w:sz w:val="24"/>
          <w:szCs w:val="24"/>
        </w:rPr>
        <w:t>a</w:t>
      </w:r>
      <w:r w:rsidR="00E36DD9" w:rsidRPr="00565087">
        <w:rPr>
          <w:rFonts w:cs="Arial"/>
          <w:sz w:val="24"/>
          <w:szCs w:val="24"/>
        </w:rPr>
        <w:t>gert</w:t>
      </w:r>
      <w:r w:rsidRPr="00565087">
        <w:rPr>
          <w:rFonts w:cs="Arial"/>
          <w:sz w:val="24"/>
          <w:szCs w:val="24"/>
        </w:rPr>
        <w:t>.</w:t>
      </w:r>
    </w:p>
    <w:p w:rsidR="00750980" w:rsidRPr="00750980" w:rsidRDefault="00750980" w:rsidP="00763992">
      <w:pPr>
        <w:rPr>
          <w:rFonts w:cs="Arial"/>
          <w:b/>
          <w:sz w:val="24"/>
          <w:szCs w:val="24"/>
        </w:rPr>
      </w:pPr>
      <w:r w:rsidRPr="00750980">
        <w:rPr>
          <w:rFonts w:cs="Arial"/>
          <w:b/>
          <w:sz w:val="24"/>
          <w:szCs w:val="24"/>
        </w:rPr>
        <w:t>Danksagung</w:t>
      </w:r>
    </w:p>
    <w:p w:rsidR="00750980" w:rsidRDefault="00A54268" w:rsidP="0076399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Dieses Projekt wird gefördert durch die </w:t>
      </w:r>
      <w:r w:rsidRPr="00C80078">
        <w:rPr>
          <w:rFonts w:cs="Arial"/>
          <w:sz w:val="24"/>
          <w:szCs w:val="24"/>
        </w:rPr>
        <w:t>Deutschen Bundesstiftung Umwelt (DBU) mit dem Förderkennzeichen 31086</w:t>
      </w:r>
      <w:r>
        <w:rPr>
          <w:rFonts w:cs="Arial"/>
          <w:sz w:val="24"/>
          <w:szCs w:val="24"/>
        </w:rPr>
        <w:t>-34.</w:t>
      </w:r>
    </w:p>
    <w:p w:rsidR="00665016" w:rsidRDefault="00770685" w:rsidP="004D4CD4">
      <w:pPr>
        <w:tabs>
          <w:tab w:val="left" w:pos="0"/>
        </w:tabs>
        <w:spacing w:before="0" w:after="0"/>
        <w:rPr>
          <w:rFonts w:cs="Arial"/>
          <w:b/>
          <w:sz w:val="24"/>
          <w:szCs w:val="24"/>
          <w:lang w:val="en-US"/>
        </w:rPr>
      </w:pPr>
      <w:bookmarkStart w:id="0" w:name="_GoBack"/>
      <w:bookmarkEnd w:id="0"/>
      <w:proofErr w:type="spellStart"/>
      <w:r w:rsidRPr="00865C31">
        <w:rPr>
          <w:rFonts w:cs="Arial"/>
          <w:b/>
          <w:sz w:val="24"/>
          <w:szCs w:val="24"/>
          <w:lang w:val="en-US"/>
        </w:rPr>
        <w:t>Literatur</w:t>
      </w:r>
      <w:proofErr w:type="spellEnd"/>
    </w:p>
    <w:p w:rsidR="00DE1A34" w:rsidRPr="000D43B7" w:rsidRDefault="00DE1A34" w:rsidP="004D4CD4">
      <w:pPr>
        <w:tabs>
          <w:tab w:val="left" w:pos="0"/>
        </w:tabs>
        <w:spacing w:before="0" w:after="0"/>
        <w:rPr>
          <w:rFonts w:cs="Arial"/>
          <w:sz w:val="19"/>
          <w:szCs w:val="19"/>
          <w:lang w:val="en-US"/>
        </w:rPr>
      </w:pPr>
      <w:proofErr w:type="spellStart"/>
      <w:r w:rsidRPr="000D43B7">
        <w:rPr>
          <w:rFonts w:cs="Arial"/>
          <w:sz w:val="19"/>
          <w:szCs w:val="19"/>
          <w:lang w:val="en-US"/>
        </w:rPr>
        <w:t>Butterbach-Bahl</w:t>
      </w:r>
      <w:proofErr w:type="spellEnd"/>
      <w:r w:rsidRPr="000D43B7">
        <w:rPr>
          <w:rFonts w:cs="Arial"/>
          <w:sz w:val="19"/>
          <w:szCs w:val="19"/>
          <w:lang w:val="en-US"/>
        </w:rPr>
        <w:t xml:space="preserve">, K., </w:t>
      </w:r>
      <w:proofErr w:type="spellStart"/>
      <w:r w:rsidRPr="000D43B7">
        <w:rPr>
          <w:rFonts w:cs="Arial"/>
          <w:sz w:val="19"/>
          <w:szCs w:val="19"/>
          <w:lang w:val="en-US"/>
        </w:rPr>
        <w:t>Baggs</w:t>
      </w:r>
      <w:proofErr w:type="spellEnd"/>
      <w:r w:rsidRPr="000D43B7">
        <w:rPr>
          <w:rFonts w:cs="Arial"/>
          <w:sz w:val="19"/>
          <w:szCs w:val="19"/>
          <w:lang w:val="en-US"/>
        </w:rPr>
        <w:t xml:space="preserve">, E. M., </w:t>
      </w:r>
      <w:proofErr w:type="spellStart"/>
      <w:r w:rsidRPr="000D43B7">
        <w:rPr>
          <w:rFonts w:cs="Arial"/>
          <w:sz w:val="19"/>
          <w:szCs w:val="19"/>
          <w:lang w:val="en-US"/>
        </w:rPr>
        <w:t>Dannenmann</w:t>
      </w:r>
      <w:proofErr w:type="spellEnd"/>
      <w:r w:rsidRPr="000D43B7">
        <w:rPr>
          <w:rFonts w:cs="Arial"/>
          <w:sz w:val="19"/>
          <w:szCs w:val="19"/>
          <w:lang w:val="en-US"/>
        </w:rPr>
        <w:t xml:space="preserve">, M., </w:t>
      </w:r>
      <w:proofErr w:type="spellStart"/>
      <w:r w:rsidRPr="000D43B7">
        <w:rPr>
          <w:rFonts w:cs="Arial"/>
          <w:sz w:val="19"/>
          <w:szCs w:val="19"/>
          <w:lang w:val="en-US"/>
        </w:rPr>
        <w:t>Kiese</w:t>
      </w:r>
      <w:proofErr w:type="spellEnd"/>
      <w:r w:rsidRPr="000D43B7">
        <w:rPr>
          <w:rFonts w:cs="Arial"/>
          <w:sz w:val="19"/>
          <w:szCs w:val="19"/>
          <w:lang w:val="en-US"/>
        </w:rPr>
        <w:t xml:space="preserve">, R., </w:t>
      </w:r>
      <w:proofErr w:type="spellStart"/>
      <w:r w:rsidRPr="000D43B7">
        <w:rPr>
          <w:rFonts w:cs="Arial"/>
          <w:sz w:val="19"/>
          <w:szCs w:val="19"/>
          <w:lang w:val="en-US"/>
        </w:rPr>
        <w:t>Zechmeister-Boltenstern</w:t>
      </w:r>
      <w:proofErr w:type="spellEnd"/>
      <w:r w:rsidRPr="000D43B7">
        <w:rPr>
          <w:rFonts w:cs="Arial"/>
          <w:sz w:val="19"/>
          <w:szCs w:val="19"/>
          <w:lang w:val="en-US"/>
        </w:rPr>
        <w:t>, S., 201</w:t>
      </w:r>
      <w:r w:rsidR="00865C31" w:rsidRPr="000D43B7">
        <w:rPr>
          <w:rFonts w:cs="Arial"/>
          <w:sz w:val="19"/>
          <w:szCs w:val="19"/>
          <w:lang w:val="en-US"/>
        </w:rPr>
        <w:t>5</w:t>
      </w:r>
      <w:r w:rsidRPr="000D43B7">
        <w:rPr>
          <w:rFonts w:cs="Arial"/>
          <w:sz w:val="19"/>
          <w:szCs w:val="19"/>
          <w:lang w:val="en-US"/>
        </w:rPr>
        <w:t>, Nitrous oxide emissions from soils: how well do we understand the processes and their controls</w:t>
      </w:r>
      <w:proofErr w:type="gramStart"/>
      <w:r w:rsidRPr="000D43B7">
        <w:rPr>
          <w:rFonts w:cs="Arial"/>
          <w:sz w:val="19"/>
          <w:szCs w:val="19"/>
          <w:lang w:val="en-US"/>
        </w:rPr>
        <w:t>?,</w:t>
      </w:r>
      <w:proofErr w:type="gramEnd"/>
      <w:r w:rsidRPr="000D43B7">
        <w:rPr>
          <w:rFonts w:cs="Arial"/>
          <w:sz w:val="19"/>
          <w:szCs w:val="19"/>
          <w:lang w:val="en-US"/>
        </w:rPr>
        <w:t xml:space="preserve"> Philosophical tran</w:t>
      </w:r>
      <w:r w:rsidRPr="000D43B7">
        <w:rPr>
          <w:rFonts w:cs="Arial"/>
          <w:sz w:val="19"/>
          <w:szCs w:val="19"/>
          <w:lang w:val="en-US"/>
        </w:rPr>
        <w:t>s</w:t>
      </w:r>
      <w:r w:rsidRPr="000D43B7">
        <w:rPr>
          <w:rFonts w:cs="Arial"/>
          <w:sz w:val="19"/>
          <w:szCs w:val="19"/>
          <w:lang w:val="en-US"/>
        </w:rPr>
        <w:t>actions of the royal society biological sciences, 368, 1-13.</w:t>
      </w:r>
    </w:p>
    <w:p w:rsidR="00DE1A34" w:rsidRPr="000D43B7" w:rsidRDefault="00DE1A34" w:rsidP="004D4CD4">
      <w:pPr>
        <w:autoSpaceDE w:val="0"/>
        <w:autoSpaceDN w:val="0"/>
        <w:adjustRightInd w:val="0"/>
        <w:spacing w:before="0" w:after="0" w:line="240" w:lineRule="auto"/>
        <w:rPr>
          <w:rFonts w:cs="Arial"/>
          <w:sz w:val="19"/>
          <w:szCs w:val="19"/>
        </w:rPr>
      </w:pPr>
      <w:proofErr w:type="spellStart"/>
      <w:r w:rsidRPr="000D43B7">
        <w:rPr>
          <w:rFonts w:cs="Arial"/>
          <w:sz w:val="19"/>
          <w:szCs w:val="19"/>
        </w:rPr>
        <w:t>Cuhls</w:t>
      </w:r>
      <w:proofErr w:type="spellEnd"/>
      <w:r w:rsidRPr="000D43B7">
        <w:rPr>
          <w:rFonts w:cs="Arial"/>
          <w:sz w:val="19"/>
          <w:szCs w:val="19"/>
        </w:rPr>
        <w:t xml:space="preserve">, C., Mähl, B., Clemens, J., 2011, </w:t>
      </w:r>
      <w:r w:rsidRPr="000D43B7">
        <w:rPr>
          <w:rFonts w:cs="Arial"/>
          <w:bCs/>
          <w:sz w:val="19"/>
          <w:szCs w:val="19"/>
        </w:rPr>
        <w:t>Treibhausgas-Emissionen aus Biogasanlagen, Technik &amp; Manag</w:t>
      </w:r>
      <w:r w:rsidRPr="000D43B7">
        <w:rPr>
          <w:rFonts w:cs="Arial"/>
          <w:bCs/>
          <w:sz w:val="19"/>
          <w:szCs w:val="19"/>
        </w:rPr>
        <w:t>e</w:t>
      </w:r>
      <w:r w:rsidRPr="000D43B7">
        <w:rPr>
          <w:rFonts w:cs="Arial"/>
          <w:bCs/>
          <w:sz w:val="19"/>
          <w:szCs w:val="19"/>
        </w:rPr>
        <w:t xml:space="preserve">ment </w:t>
      </w:r>
      <w:r w:rsidRPr="000D43B7">
        <w:rPr>
          <w:rFonts w:cs="Arial"/>
          <w:sz w:val="19"/>
          <w:szCs w:val="19"/>
        </w:rPr>
        <w:t>44 Umwelt Magazin.</w:t>
      </w:r>
    </w:p>
    <w:p w:rsidR="00F86328" w:rsidRPr="000D43B7" w:rsidRDefault="00F86328" w:rsidP="004D4CD4">
      <w:pPr>
        <w:autoSpaceDE w:val="0"/>
        <w:autoSpaceDN w:val="0"/>
        <w:adjustRightInd w:val="0"/>
        <w:spacing w:before="0" w:after="0" w:line="240" w:lineRule="auto"/>
        <w:rPr>
          <w:rFonts w:cs="Arial"/>
          <w:sz w:val="19"/>
          <w:szCs w:val="19"/>
          <w:lang w:val="en-US"/>
        </w:rPr>
      </w:pPr>
      <w:proofErr w:type="spellStart"/>
      <w:r w:rsidRPr="000D43B7">
        <w:rPr>
          <w:rFonts w:cs="Arial"/>
          <w:sz w:val="19"/>
          <w:szCs w:val="19"/>
          <w:lang w:val="en-US"/>
        </w:rPr>
        <w:t>Dosch</w:t>
      </w:r>
      <w:proofErr w:type="spellEnd"/>
      <w:r w:rsidRPr="000D43B7">
        <w:rPr>
          <w:rFonts w:cs="Arial"/>
          <w:sz w:val="19"/>
          <w:szCs w:val="19"/>
          <w:lang w:val="en-US"/>
        </w:rPr>
        <w:t xml:space="preserve">, P., </w:t>
      </w:r>
      <w:proofErr w:type="spellStart"/>
      <w:r w:rsidRPr="000D43B7">
        <w:rPr>
          <w:rFonts w:cs="Arial"/>
          <w:sz w:val="19"/>
          <w:szCs w:val="19"/>
          <w:lang w:val="en-US"/>
        </w:rPr>
        <w:t>Gutser</w:t>
      </w:r>
      <w:proofErr w:type="spellEnd"/>
      <w:r w:rsidRPr="000D43B7">
        <w:rPr>
          <w:rFonts w:cs="Arial"/>
          <w:sz w:val="19"/>
          <w:szCs w:val="19"/>
          <w:lang w:val="en-US"/>
        </w:rPr>
        <w:t xml:space="preserve">, R., 1996, </w:t>
      </w:r>
      <w:r w:rsidRPr="000D43B7">
        <w:rPr>
          <w:rFonts w:cs="Arial"/>
          <w:bCs/>
          <w:sz w:val="19"/>
          <w:szCs w:val="19"/>
          <w:lang w:val="en-US"/>
        </w:rPr>
        <w:t xml:space="preserve">Reducing N losses (NH3, N20, </w:t>
      </w:r>
      <w:proofErr w:type="gramStart"/>
      <w:r w:rsidRPr="000D43B7">
        <w:rPr>
          <w:rFonts w:cs="Arial"/>
          <w:bCs/>
          <w:sz w:val="19"/>
          <w:szCs w:val="19"/>
          <w:lang w:val="en-US"/>
        </w:rPr>
        <w:t>N2</w:t>
      </w:r>
      <w:proofErr w:type="gramEnd"/>
      <w:r w:rsidRPr="000D43B7">
        <w:rPr>
          <w:rFonts w:cs="Arial"/>
          <w:bCs/>
          <w:sz w:val="19"/>
          <w:szCs w:val="19"/>
          <w:lang w:val="en-US"/>
        </w:rPr>
        <w:t>) and immobilization from slurry through opt</w:t>
      </w:r>
      <w:r w:rsidRPr="000D43B7">
        <w:rPr>
          <w:rFonts w:cs="Arial"/>
          <w:bCs/>
          <w:sz w:val="19"/>
          <w:szCs w:val="19"/>
          <w:lang w:val="en-US"/>
        </w:rPr>
        <w:t>i</w:t>
      </w:r>
      <w:r w:rsidRPr="000D43B7">
        <w:rPr>
          <w:rFonts w:cs="Arial"/>
          <w:bCs/>
          <w:sz w:val="19"/>
          <w:szCs w:val="19"/>
          <w:lang w:val="en-US"/>
        </w:rPr>
        <w:t xml:space="preserve">mized application techniques, </w:t>
      </w:r>
      <w:r w:rsidRPr="000D43B7">
        <w:rPr>
          <w:rFonts w:cs="Arial"/>
          <w:iCs/>
          <w:sz w:val="19"/>
          <w:szCs w:val="19"/>
          <w:lang w:val="en-US"/>
        </w:rPr>
        <w:t xml:space="preserve">Fertilizer Research </w:t>
      </w:r>
      <w:r w:rsidRPr="000D43B7">
        <w:rPr>
          <w:rFonts w:cs="Arial"/>
          <w:sz w:val="19"/>
          <w:szCs w:val="19"/>
          <w:lang w:val="en-US"/>
        </w:rPr>
        <w:t>43, 165-171.</w:t>
      </w:r>
    </w:p>
    <w:p w:rsidR="00F412BF" w:rsidRPr="000D43B7" w:rsidRDefault="00F412BF" w:rsidP="004D4CD4">
      <w:pPr>
        <w:spacing w:before="0" w:after="0" w:line="240" w:lineRule="auto"/>
        <w:rPr>
          <w:rFonts w:cs="Arial"/>
          <w:sz w:val="19"/>
          <w:szCs w:val="19"/>
        </w:rPr>
      </w:pPr>
      <w:proofErr w:type="spellStart"/>
      <w:r w:rsidRPr="000D43B7">
        <w:rPr>
          <w:rFonts w:cs="Arial"/>
          <w:sz w:val="19"/>
          <w:szCs w:val="19"/>
        </w:rPr>
        <w:t>Döhler</w:t>
      </w:r>
      <w:proofErr w:type="spellEnd"/>
      <w:r w:rsidRPr="000D43B7">
        <w:rPr>
          <w:rFonts w:cs="Arial"/>
          <w:sz w:val="19"/>
          <w:szCs w:val="19"/>
        </w:rPr>
        <w:t xml:space="preserve">, </w:t>
      </w:r>
      <w:proofErr w:type="gramStart"/>
      <w:r w:rsidRPr="000D43B7">
        <w:rPr>
          <w:rFonts w:cs="Arial"/>
          <w:sz w:val="19"/>
          <w:szCs w:val="19"/>
        </w:rPr>
        <w:t>H.,</w:t>
      </w:r>
      <w:proofErr w:type="gramEnd"/>
      <w:r w:rsidRPr="000D43B7">
        <w:rPr>
          <w:rFonts w:cs="Arial"/>
          <w:sz w:val="19"/>
          <w:szCs w:val="19"/>
        </w:rPr>
        <w:t xml:space="preserve"> Horlacher, D., 2010, Ammoniakemissionen organischer Düngemittel, KTBL-Schrift 483, S. 51-71, KTBL-/ </w:t>
      </w:r>
      <w:proofErr w:type="spellStart"/>
      <w:r w:rsidRPr="000D43B7">
        <w:rPr>
          <w:rFonts w:cs="Arial"/>
          <w:sz w:val="19"/>
          <w:szCs w:val="19"/>
        </w:rPr>
        <w:t>vTI</w:t>
      </w:r>
      <w:proofErr w:type="spellEnd"/>
      <w:r w:rsidRPr="000D43B7">
        <w:rPr>
          <w:rFonts w:cs="Arial"/>
          <w:sz w:val="19"/>
          <w:szCs w:val="19"/>
        </w:rPr>
        <w:t>-Tagung 8.-10.12.2010, Emission landwir</w:t>
      </w:r>
      <w:r w:rsidRPr="000D43B7">
        <w:rPr>
          <w:rFonts w:cs="Arial"/>
          <w:sz w:val="19"/>
          <w:szCs w:val="19"/>
        </w:rPr>
        <w:t>t</w:t>
      </w:r>
      <w:r w:rsidRPr="000D43B7">
        <w:rPr>
          <w:rFonts w:cs="Arial"/>
          <w:sz w:val="19"/>
          <w:szCs w:val="19"/>
        </w:rPr>
        <w:t>schaftlich genutzter Böden.</w:t>
      </w:r>
    </w:p>
    <w:p w:rsidR="00F86328" w:rsidRPr="000D43B7" w:rsidRDefault="00F86328" w:rsidP="004D4CD4">
      <w:pPr>
        <w:spacing w:before="0" w:after="0" w:line="240" w:lineRule="auto"/>
        <w:rPr>
          <w:rFonts w:cs="Arial"/>
          <w:sz w:val="19"/>
          <w:szCs w:val="19"/>
          <w:lang w:val="en-GB"/>
        </w:rPr>
      </w:pPr>
      <w:proofErr w:type="spellStart"/>
      <w:r w:rsidRPr="000D43B7">
        <w:rPr>
          <w:rFonts w:cs="Arial"/>
          <w:sz w:val="19"/>
          <w:szCs w:val="19"/>
          <w:lang w:val="en-GB"/>
        </w:rPr>
        <w:t>Flessa</w:t>
      </w:r>
      <w:proofErr w:type="spellEnd"/>
      <w:r w:rsidRPr="000D43B7">
        <w:rPr>
          <w:rFonts w:cs="Arial"/>
          <w:sz w:val="19"/>
          <w:szCs w:val="19"/>
          <w:lang w:val="en-GB"/>
        </w:rPr>
        <w:t xml:space="preserve">, H., </w:t>
      </w:r>
      <w:proofErr w:type="spellStart"/>
      <w:r w:rsidRPr="000D43B7">
        <w:rPr>
          <w:rFonts w:cs="Arial"/>
          <w:sz w:val="19"/>
          <w:szCs w:val="19"/>
          <w:lang w:val="en-GB"/>
        </w:rPr>
        <w:t>Beese</w:t>
      </w:r>
      <w:proofErr w:type="spellEnd"/>
      <w:r w:rsidRPr="000D43B7">
        <w:rPr>
          <w:rFonts w:cs="Arial"/>
          <w:sz w:val="19"/>
          <w:szCs w:val="19"/>
          <w:lang w:val="en-GB"/>
        </w:rPr>
        <w:t xml:space="preserve">, F., 2000, Laboratory estimates of trace gas </w:t>
      </w:r>
      <w:proofErr w:type="spellStart"/>
      <w:r w:rsidRPr="000D43B7">
        <w:rPr>
          <w:rFonts w:cs="Arial"/>
          <w:sz w:val="19"/>
          <w:szCs w:val="19"/>
          <w:lang w:val="en-GB"/>
        </w:rPr>
        <w:t>emissios</w:t>
      </w:r>
      <w:proofErr w:type="spellEnd"/>
      <w:r w:rsidRPr="000D43B7">
        <w:rPr>
          <w:rFonts w:cs="Arial"/>
          <w:sz w:val="19"/>
          <w:szCs w:val="19"/>
          <w:lang w:val="en-GB"/>
        </w:rPr>
        <w:t xml:space="preserve"> following surface application and injection of cattle slurry, J. Environ. Qual. 29, 262-268.</w:t>
      </w:r>
    </w:p>
    <w:p w:rsidR="00763992" w:rsidRPr="000D43B7" w:rsidRDefault="00F86328" w:rsidP="004D4CD4">
      <w:pPr>
        <w:spacing w:before="0" w:after="0" w:line="240" w:lineRule="auto"/>
        <w:rPr>
          <w:rFonts w:cs="Arial"/>
          <w:sz w:val="19"/>
          <w:szCs w:val="19"/>
          <w:lang w:val="en-US"/>
        </w:rPr>
      </w:pPr>
      <w:r w:rsidRPr="000D43B7">
        <w:rPr>
          <w:rFonts w:cs="Arial"/>
          <w:sz w:val="19"/>
          <w:szCs w:val="19"/>
          <w:lang w:val="en-US"/>
        </w:rPr>
        <w:t xml:space="preserve">Hutchinson, G. L., Mosier, A. R., 1981, Improved soil cover method for field measurements of nitrous </w:t>
      </w:r>
      <w:r w:rsidRPr="000D43B7">
        <w:rPr>
          <w:rFonts w:cs="Arial"/>
          <w:sz w:val="19"/>
          <w:szCs w:val="19"/>
          <w:lang w:val="en-GB"/>
        </w:rPr>
        <w:t xml:space="preserve">oxide fluxes, Soil </w:t>
      </w:r>
      <w:proofErr w:type="spellStart"/>
      <w:r w:rsidRPr="000D43B7">
        <w:rPr>
          <w:rFonts w:cs="Arial"/>
          <w:sz w:val="19"/>
          <w:szCs w:val="19"/>
          <w:lang w:val="en-GB"/>
        </w:rPr>
        <w:t>Sc</w:t>
      </w:r>
      <w:proofErr w:type="spellEnd"/>
      <w:r w:rsidRPr="000D43B7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0D43B7">
        <w:rPr>
          <w:rFonts w:cs="Arial"/>
          <w:sz w:val="19"/>
          <w:szCs w:val="19"/>
          <w:lang w:val="en-GB"/>
        </w:rPr>
        <w:t>ence</w:t>
      </w:r>
      <w:proofErr w:type="spellEnd"/>
      <w:r w:rsidRPr="000D43B7">
        <w:rPr>
          <w:rFonts w:cs="Arial"/>
          <w:sz w:val="19"/>
          <w:szCs w:val="19"/>
          <w:lang w:val="en-GB"/>
        </w:rPr>
        <w:t xml:space="preserve"> Society American Journal 45, 311-316.</w:t>
      </w:r>
    </w:p>
    <w:p w:rsidR="00DE1A34" w:rsidRPr="000D43B7" w:rsidRDefault="00DE1A34" w:rsidP="004D4CD4">
      <w:pPr>
        <w:pStyle w:val="KeinLeerraum"/>
        <w:rPr>
          <w:rFonts w:ascii="Arial" w:hAnsi="Arial" w:cs="Arial"/>
          <w:b/>
          <w:sz w:val="19"/>
          <w:szCs w:val="19"/>
        </w:rPr>
      </w:pPr>
      <w:r w:rsidRPr="000D43B7">
        <w:rPr>
          <w:rFonts w:ascii="Arial" w:hAnsi="Arial" w:cs="Arial"/>
          <w:sz w:val="19"/>
          <w:szCs w:val="19"/>
        </w:rPr>
        <w:t>Klimaretter, Deutscher Ammoniak-Ausstoß zu hoch, Artikel vom 01. September 2010</w:t>
      </w:r>
    </w:p>
    <w:p w:rsidR="00DE1A34" w:rsidRPr="000D43B7" w:rsidRDefault="00F844E6" w:rsidP="004D4CD4">
      <w:pPr>
        <w:pStyle w:val="KeinLeerraum"/>
        <w:rPr>
          <w:rFonts w:ascii="Arial" w:hAnsi="Arial" w:cs="Arial"/>
          <w:sz w:val="19"/>
          <w:szCs w:val="19"/>
          <w:lang w:val="en-US"/>
        </w:rPr>
      </w:pPr>
      <w:hyperlink r:id="rId13" w:history="1">
        <w:r w:rsidR="00DE1A34" w:rsidRPr="000D43B7">
          <w:rPr>
            <w:rStyle w:val="Hyperlink"/>
            <w:rFonts w:ascii="Arial" w:hAnsi="Arial" w:cs="Arial"/>
            <w:color w:val="auto"/>
            <w:sz w:val="19"/>
            <w:szCs w:val="19"/>
          </w:rPr>
          <w:t>http://www.klimaretter.info/politik/nachricht/6718-deutschlands-ammoniak-emissionen-zu-hoch-</w:t>
        </w:r>
      </w:hyperlink>
      <w:r w:rsidR="00DE1A34" w:rsidRPr="000D43B7">
        <w:rPr>
          <w:rFonts w:ascii="Arial" w:hAnsi="Arial" w:cs="Arial"/>
          <w:sz w:val="19"/>
          <w:szCs w:val="19"/>
        </w:rPr>
        <w:t xml:space="preserve"> Stand vom 11. </w:t>
      </w:r>
      <w:proofErr w:type="spellStart"/>
      <w:r w:rsidR="00DE1A34" w:rsidRPr="000D43B7">
        <w:rPr>
          <w:rFonts w:ascii="Arial" w:hAnsi="Arial" w:cs="Arial"/>
          <w:sz w:val="19"/>
          <w:szCs w:val="19"/>
          <w:lang w:val="en-US"/>
        </w:rPr>
        <w:t>Oktober</w:t>
      </w:r>
      <w:proofErr w:type="spellEnd"/>
      <w:r w:rsidR="00DE1A34" w:rsidRPr="000D43B7">
        <w:rPr>
          <w:rFonts w:ascii="Arial" w:hAnsi="Arial" w:cs="Arial"/>
          <w:sz w:val="19"/>
          <w:szCs w:val="19"/>
          <w:lang w:val="en-US"/>
        </w:rPr>
        <w:t xml:space="preserve"> 2013.</w:t>
      </w:r>
    </w:p>
    <w:p w:rsidR="00F86328" w:rsidRPr="000D43B7" w:rsidRDefault="00F86328" w:rsidP="004D4CD4">
      <w:pPr>
        <w:autoSpaceDE w:val="0"/>
        <w:autoSpaceDN w:val="0"/>
        <w:adjustRightInd w:val="0"/>
        <w:spacing w:before="0" w:after="0" w:line="240" w:lineRule="auto"/>
        <w:rPr>
          <w:rFonts w:cs="Arial"/>
          <w:sz w:val="19"/>
          <w:szCs w:val="19"/>
          <w:lang w:val="en-US"/>
        </w:rPr>
      </w:pPr>
      <w:proofErr w:type="spellStart"/>
      <w:r w:rsidRPr="000D43B7">
        <w:rPr>
          <w:rFonts w:cs="Arial"/>
          <w:sz w:val="19"/>
          <w:szCs w:val="19"/>
          <w:lang w:val="en-US"/>
        </w:rPr>
        <w:t>Pacholski</w:t>
      </w:r>
      <w:proofErr w:type="spellEnd"/>
      <w:r w:rsidRPr="000D43B7">
        <w:rPr>
          <w:rFonts w:cs="Arial"/>
          <w:sz w:val="19"/>
          <w:szCs w:val="19"/>
          <w:lang w:val="en-US"/>
        </w:rPr>
        <w:t xml:space="preserve">, A., </w:t>
      </w:r>
      <w:proofErr w:type="spellStart"/>
      <w:r w:rsidRPr="000D43B7">
        <w:rPr>
          <w:rFonts w:cs="Arial"/>
          <w:sz w:val="19"/>
          <w:szCs w:val="19"/>
          <w:lang w:val="en-US"/>
        </w:rPr>
        <w:t>Cai</w:t>
      </w:r>
      <w:proofErr w:type="spellEnd"/>
      <w:r w:rsidRPr="000D43B7">
        <w:rPr>
          <w:rFonts w:cs="Arial"/>
          <w:sz w:val="19"/>
          <w:szCs w:val="19"/>
          <w:lang w:val="en-US"/>
        </w:rPr>
        <w:t xml:space="preserve">, G., </w:t>
      </w:r>
      <w:proofErr w:type="spellStart"/>
      <w:r w:rsidRPr="000D43B7">
        <w:rPr>
          <w:rFonts w:cs="Arial"/>
          <w:sz w:val="19"/>
          <w:szCs w:val="19"/>
          <w:lang w:val="en-US"/>
        </w:rPr>
        <w:t>Nieder</w:t>
      </w:r>
      <w:proofErr w:type="spellEnd"/>
      <w:r w:rsidRPr="000D43B7">
        <w:rPr>
          <w:rFonts w:cs="Arial"/>
          <w:sz w:val="19"/>
          <w:szCs w:val="19"/>
          <w:lang w:val="en-US"/>
        </w:rPr>
        <w:t xml:space="preserve">, R., Richter, J., Fan, X., Zhu, Z., </w:t>
      </w:r>
      <w:proofErr w:type="spellStart"/>
      <w:r w:rsidRPr="000D43B7">
        <w:rPr>
          <w:rFonts w:cs="Arial"/>
          <w:sz w:val="19"/>
          <w:szCs w:val="19"/>
          <w:lang w:val="en-US"/>
        </w:rPr>
        <w:t>Roelcke</w:t>
      </w:r>
      <w:proofErr w:type="spellEnd"/>
      <w:r w:rsidRPr="000D43B7">
        <w:rPr>
          <w:rFonts w:cs="Arial"/>
          <w:sz w:val="19"/>
          <w:szCs w:val="19"/>
          <w:lang w:val="en-US"/>
        </w:rPr>
        <w:t xml:space="preserve">, M., 2006, Calibration of a simple </w:t>
      </w:r>
      <w:proofErr w:type="spellStart"/>
      <w:r w:rsidRPr="000D43B7">
        <w:rPr>
          <w:rFonts w:cs="Arial"/>
          <w:sz w:val="19"/>
          <w:szCs w:val="19"/>
          <w:lang w:val="en-US"/>
        </w:rPr>
        <w:t>metod</w:t>
      </w:r>
      <w:proofErr w:type="spellEnd"/>
      <w:r w:rsidRPr="000D43B7">
        <w:rPr>
          <w:rFonts w:cs="Arial"/>
          <w:sz w:val="19"/>
          <w:szCs w:val="19"/>
          <w:lang w:val="en-US"/>
        </w:rPr>
        <w:t xml:space="preserve"> for </w:t>
      </w:r>
      <w:proofErr w:type="spellStart"/>
      <w:r w:rsidRPr="000D43B7">
        <w:rPr>
          <w:rFonts w:cs="Arial"/>
          <w:sz w:val="19"/>
          <w:szCs w:val="19"/>
          <w:lang w:val="en-US"/>
        </w:rPr>
        <w:t>determiing</w:t>
      </w:r>
      <w:proofErr w:type="spellEnd"/>
      <w:r w:rsidRPr="000D43B7">
        <w:rPr>
          <w:rFonts w:cs="Arial"/>
          <w:sz w:val="19"/>
          <w:szCs w:val="19"/>
          <w:lang w:val="en-US"/>
        </w:rPr>
        <w:t xml:space="preserve"> ammonia volatilization in the </w:t>
      </w:r>
      <w:proofErr w:type="spellStart"/>
      <w:r w:rsidRPr="000D43B7">
        <w:rPr>
          <w:rFonts w:cs="Arial"/>
          <w:sz w:val="19"/>
          <w:szCs w:val="19"/>
          <w:lang w:val="en-US"/>
        </w:rPr>
        <w:t>fiel</w:t>
      </w:r>
      <w:r w:rsidRPr="000D43B7">
        <w:rPr>
          <w:rFonts w:cs="Arial"/>
          <w:sz w:val="19"/>
          <w:szCs w:val="19"/>
          <w:lang w:val="en-US"/>
        </w:rPr>
        <w:t>d</w:t>
      </w:r>
      <w:r w:rsidRPr="000D43B7">
        <w:rPr>
          <w:rFonts w:cs="Arial"/>
          <w:sz w:val="19"/>
          <w:szCs w:val="19"/>
          <w:lang w:val="en-US"/>
        </w:rPr>
        <w:t>comparative</w:t>
      </w:r>
      <w:proofErr w:type="spellEnd"/>
      <w:r w:rsidRPr="000D43B7">
        <w:rPr>
          <w:rFonts w:cs="Arial"/>
          <w:sz w:val="19"/>
          <w:szCs w:val="19"/>
          <w:lang w:val="en-US"/>
        </w:rPr>
        <w:t xml:space="preserve"> measurements in Henan Province, China,</w:t>
      </w:r>
      <w:r w:rsidR="001D5846" w:rsidRPr="000D43B7">
        <w:rPr>
          <w:rFonts w:cs="Arial"/>
          <w:sz w:val="19"/>
          <w:szCs w:val="19"/>
          <w:lang w:val="en-US"/>
        </w:rPr>
        <w:t xml:space="preserve"> </w:t>
      </w:r>
      <w:r w:rsidRPr="000D43B7">
        <w:rPr>
          <w:rFonts w:cs="Arial"/>
          <w:sz w:val="19"/>
          <w:szCs w:val="19"/>
          <w:lang w:val="en-US"/>
        </w:rPr>
        <w:t xml:space="preserve">Nutrient Cycling in </w:t>
      </w:r>
      <w:proofErr w:type="spellStart"/>
      <w:r w:rsidRPr="000D43B7">
        <w:rPr>
          <w:rFonts w:cs="Arial"/>
          <w:sz w:val="19"/>
          <w:szCs w:val="19"/>
          <w:lang w:val="en-US"/>
        </w:rPr>
        <w:t>Agroecosystems</w:t>
      </w:r>
      <w:proofErr w:type="spellEnd"/>
      <w:r w:rsidRPr="000D43B7">
        <w:rPr>
          <w:rFonts w:cs="Arial"/>
          <w:sz w:val="19"/>
          <w:szCs w:val="19"/>
          <w:lang w:val="en-US"/>
        </w:rPr>
        <w:t xml:space="preserve"> 74, 259 – 273.</w:t>
      </w:r>
    </w:p>
    <w:p w:rsidR="00DE1A34" w:rsidRPr="000D43B7" w:rsidRDefault="00DE1A34" w:rsidP="004D4CD4">
      <w:pPr>
        <w:autoSpaceDE w:val="0"/>
        <w:autoSpaceDN w:val="0"/>
        <w:adjustRightInd w:val="0"/>
        <w:spacing w:before="0" w:after="0" w:line="240" w:lineRule="auto"/>
        <w:rPr>
          <w:rFonts w:cs="Arial"/>
          <w:sz w:val="19"/>
          <w:szCs w:val="19"/>
          <w:lang w:val="en-US"/>
        </w:rPr>
      </w:pPr>
      <w:r w:rsidRPr="000D43B7">
        <w:rPr>
          <w:rFonts w:cs="Arial"/>
          <w:sz w:val="19"/>
          <w:szCs w:val="19"/>
          <w:lang w:val="en-US"/>
        </w:rPr>
        <w:t>Robertson, G. P., Paul, E. A., Harwood, R. R., 2000, Greenhouse gases in intensive agriculture: Contrib</w:t>
      </w:r>
      <w:r w:rsidRPr="000D43B7">
        <w:rPr>
          <w:rFonts w:cs="Arial"/>
          <w:sz w:val="19"/>
          <w:szCs w:val="19"/>
          <w:lang w:val="en-US"/>
        </w:rPr>
        <w:t>u</w:t>
      </w:r>
      <w:r w:rsidRPr="000D43B7">
        <w:rPr>
          <w:rFonts w:cs="Arial"/>
          <w:sz w:val="19"/>
          <w:szCs w:val="19"/>
          <w:lang w:val="en-US"/>
        </w:rPr>
        <w:t xml:space="preserve">tions of individual gases to the radiative forcing of the atmosphere, </w:t>
      </w:r>
      <w:r w:rsidRPr="000D43B7">
        <w:rPr>
          <w:rFonts w:cs="Arial"/>
          <w:iCs/>
          <w:sz w:val="19"/>
          <w:szCs w:val="19"/>
          <w:lang w:val="en-US"/>
        </w:rPr>
        <w:t>Science</w:t>
      </w:r>
      <w:r w:rsidRPr="000D43B7">
        <w:rPr>
          <w:rFonts w:cs="Arial"/>
          <w:i/>
          <w:iCs/>
          <w:sz w:val="19"/>
          <w:szCs w:val="19"/>
          <w:lang w:val="en-US"/>
        </w:rPr>
        <w:t xml:space="preserve"> </w:t>
      </w:r>
      <w:r w:rsidRPr="000D43B7">
        <w:rPr>
          <w:rFonts w:cs="Arial"/>
          <w:sz w:val="19"/>
          <w:szCs w:val="19"/>
          <w:lang w:val="en-US"/>
        </w:rPr>
        <w:t>289: 1922–1925.</w:t>
      </w:r>
    </w:p>
    <w:p w:rsidR="00F86328" w:rsidRPr="000D43B7" w:rsidRDefault="00F86328" w:rsidP="004D4CD4">
      <w:pPr>
        <w:autoSpaceDE w:val="0"/>
        <w:autoSpaceDN w:val="0"/>
        <w:adjustRightInd w:val="0"/>
        <w:spacing w:before="0" w:after="0" w:line="240" w:lineRule="auto"/>
        <w:rPr>
          <w:rFonts w:cs="Arial"/>
          <w:kern w:val="36"/>
          <w:sz w:val="19"/>
          <w:szCs w:val="19"/>
          <w:lang w:val="en-US"/>
        </w:rPr>
      </w:pPr>
      <w:proofErr w:type="spellStart"/>
      <w:r w:rsidRPr="000D43B7">
        <w:rPr>
          <w:rFonts w:cs="Arial"/>
          <w:kern w:val="36"/>
          <w:sz w:val="19"/>
          <w:szCs w:val="19"/>
          <w:lang w:val="en-US"/>
        </w:rPr>
        <w:t>Rubaek</w:t>
      </w:r>
      <w:proofErr w:type="spellEnd"/>
      <w:r w:rsidRPr="000D43B7">
        <w:rPr>
          <w:rFonts w:cs="Arial"/>
          <w:kern w:val="36"/>
          <w:sz w:val="19"/>
          <w:szCs w:val="19"/>
          <w:lang w:val="en-US"/>
        </w:rPr>
        <w:t xml:space="preserve">, G. H., </w:t>
      </w:r>
      <w:proofErr w:type="spellStart"/>
      <w:r w:rsidRPr="000D43B7">
        <w:rPr>
          <w:rFonts w:cs="Arial"/>
          <w:kern w:val="36"/>
          <w:sz w:val="19"/>
          <w:szCs w:val="19"/>
          <w:lang w:val="en-US"/>
        </w:rPr>
        <w:t>Henriksen</w:t>
      </w:r>
      <w:proofErr w:type="spellEnd"/>
      <w:r w:rsidRPr="000D43B7">
        <w:rPr>
          <w:rFonts w:cs="Arial"/>
          <w:kern w:val="36"/>
          <w:sz w:val="19"/>
          <w:szCs w:val="19"/>
          <w:lang w:val="en-US"/>
        </w:rPr>
        <w:t>, K., Petersen, J., Rasmu</w:t>
      </w:r>
      <w:r w:rsidRPr="000D43B7">
        <w:rPr>
          <w:rFonts w:cs="Arial"/>
          <w:kern w:val="36"/>
          <w:sz w:val="19"/>
          <w:szCs w:val="19"/>
          <w:lang w:val="en-US"/>
        </w:rPr>
        <w:t>s</w:t>
      </w:r>
      <w:r w:rsidRPr="000D43B7">
        <w:rPr>
          <w:rFonts w:cs="Arial"/>
          <w:kern w:val="36"/>
          <w:sz w:val="19"/>
          <w:szCs w:val="19"/>
          <w:lang w:val="en-US"/>
        </w:rPr>
        <w:t xml:space="preserve">sen, B., </w:t>
      </w:r>
      <w:proofErr w:type="spellStart"/>
      <w:r w:rsidRPr="000D43B7">
        <w:rPr>
          <w:rFonts w:cs="Arial"/>
          <w:kern w:val="36"/>
          <w:sz w:val="19"/>
          <w:szCs w:val="19"/>
          <w:lang w:val="en-US"/>
        </w:rPr>
        <w:t>Sommer</w:t>
      </w:r>
      <w:proofErr w:type="spellEnd"/>
      <w:r w:rsidRPr="000D43B7">
        <w:rPr>
          <w:rFonts w:cs="Arial"/>
          <w:kern w:val="36"/>
          <w:sz w:val="19"/>
          <w:szCs w:val="19"/>
          <w:lang w:val="en-US"/>
        </w:rPr>
        <w:t xml:space="preserve">, S. G., 1996, </w:t>
      </w:r>
      <w:r w:rsidRPr="000D43B7">
        <w:rPr>
          <w:rFonts w:cs="Arial"/>
          <w:bCs/>
          <w:sz w:val="19"/>
          <w:szCs w:val="19"/>
          <w:lang w:val="en-US"/>
        </w:rPr>
        <w:t>Effects of application technique and anaerobic digestion on gaseous nitrogen loss from animal slurry</w:t>
      </w:r>
      <w:r w:rsidR="00750980" w:rsidRPr="000D43B7">
        <w:rPr>
          <w:rFonts w:cs="Arial"/>
          <w:bCs/>
          <w:sz w:val="19"/>
          <w:szCs w:val="19"/>
          <w:lang w:val="en-US"/>
        </w:rPr>
        <w:t xml:space="preserve"> </w:t>
      </w:r>
      <w:r w:rsidRPr="000D43B7">
        <w:rPr>
          <w:rFonts w:cs="Arial"/>
          <w:bCs/>
          <w:sz w:val="19"/>
          <w:szCs w:val="19"/>
          <w:lang w:val="en-US"/>
        </w:rPr>
        <w:t xml:space="preserve">applied to ryegrass </w:t>
      </w:r>
      <w:r w:rsidRPr="000D43B7">
        <w:rPr>
          <w:rFonts w:cs="Arial"/>
          <w:bCs/>
          <w:i/>
          <w:iCs/>
          <w:sz w:val="19"/>
          <w:szCs w:val="19"/>
          <w:lang w:val="en-US"/>
        </w:rPr>
        <w:t>(</w:t>
      </w:r>
      <w:proofErr w:type="spellStart"/>
      <w:r w:rsidRPr="000D43B7">
        <w:rPr>
          <w:rFonts w:cs="Arial"/>
          <w:bCs/>
          <w:i/>
          <w:iCs/>
          <w:sz w:val="19"/>
          <w:szCs w:val="19"/>
          <w:lang w:val="en-US"/>
        </w:rPr>
        <w:t>Lolium</w:t>
      </w:r>
      <w:proofErr w:type="spellEnd"/>
      <w:r w:rsidRPr="000D43B7">
        <w:rPr>
          <w:rFonts w:cs="Arial"/>
          <w:bCs/>
          <w:i/>
          <w:iCs/>
          <w:sz w:val="19"/>
          <w:szCs w:val="19"/>
          <w:lang w:val="en-US"/>
        </w:rPr>
        <w:t xml:space="preserve"> </w:t>
      </w:r>
      <w:proofErr w:type="spellStart"/>
      <w:r w:rsidRPr="000D43B7">
        <w:rPr>
          <w:rFonts w:cs="Arial"/>
          <w:bCs/>
          <w:i/>
          <w:iCs/>
          <w:sz w:val="19"/>
          <w:szCs w:val="19"/>
          <w:lang w:val="en-US"/>
        </w:rPr>
        <w:t>perenne</w:t>
      </w:r>
      <w:proofErr w:type="spellEnd"/>
      <w:r w:rsidRPr="000D43B7">
        <w:rPr>
          <w:rFonts w:cs="Arial"/>
          <w:bCs/>
          <w:i/>
          <w:iCs/>
          <w:sz w:val="19"/>
          <w:szCs w:val="19"/>
          <w:lang w:val="en-US"/>
        </w:rPr>
        <w:t xml:space="preserve">), </w:t>
      </w:r>
      <w:r w:rsidRPr="000D43B7">
        <w:rPr>
          <w:rFonts w:cs="Arial"/>
          <w:iCs/>
          <w:sz w:val="19"/>
          <w:szCs w:val="19"/>
          <w:lang w:val="en-US"/>
        </w:rPr>
        <w:t xml:space="preserve">Journal of Agricultural Science, </w:t>
      </w:r>
      <w:r w:rsidRPr="000D43B7">
        <w:rPr>
          <w:rFonts w:cs="Arial"/>
          <w:bCs/>
          <w:sz w:val="19"/>
          <w:szCs w:val="19"/>
          <w:lang w:val="en-US"/>
        </w:rPr>
        <w:t xml:space="preserve">126, </w:t>
      </w:r>
      <w:r w:rsidRPr="000D43B7">
        <w:rPr>
          <w:rFonts w:cs="Arial"/>
          <w:sz w:val="19"/>
          <w:szCs w:val="19"/>
          <w:lang w:val="en-US"/>
        </w:rPr>
        <w:t>481-492.</w:t>
      </w:r>
    </w:p>
    <w:p w:rsidR="00770685" w:rsidRPr="002004D5" w:rsidRDefault="00DE1A34" w:rsidP="000D43B7">
      <w:pPr>
        <w:spacing w:before="0" w:after="0" w:line="240" w:lineRule="auto"/>
        <w:rPr>
          <w:bCs/>
          <w:sz w:val="18"/>
          <w:szCs w:val="18"/>
        </w:rPr>
      </w:pPr>
      <w:proofErr w:type="spellStart"/>
      <w:r w:rsidRPr="000D43B7">
        <w:rPr>
          <w:rFonts w:cs="Arial"/>
          <w:sz w:val="19"/>
          <w:szCs w:val="19"/>
        </w:rPr>
        <w:t>Well</w:t>
      </w:r>
      <w:proofErr w:type="spellEnd"/>
      <w:r w:rsidRPr="000D43B7">
        <w:rPr>
          <w:rFonts w:cs="Arial"/>
          <w:sz w:val="19"/>
          <w:szCs w:val="19"/>
        </w:rPr>
        <w:t xml:space="preserve">, R., </w:t>
      </w:r>
      <w:proofErr w:type="spellStart"/>
      <w:r w:rsidRPr="000D43B7">
        <w:rPr>
          <w:rFonts w:cs="Arial"/>
          <w:sz w:val="19"/>
          <w:szCs w:val="19"/>
        </w:rPr>
        <w:t>Weymann</w:t>
      </w:r>
      <w:proofErr w:type="spellEnd"/>
      <w:r w:rsidRPr="000D43B7">
        <w:rPr>
          <w:rFonts w:cs="Arial"/>
          <w:sz w:val="19"/>
          <w:szCs w:val="19"/>
        </w:rPr>
        <w:t xml:space="preserve">, </w:t>
      </w:r>
      <w:proofErr w:type="gramStart"/>
      <w:r w:rsidRPr="000D43B7">
        <w:rPr>
          <w:rFonts w:cs="Arial"/>
          <w:sz w:val="19"/>
          <w:szCs w:val="19"/>
        </w:rPr>
        <w:t>D.,</w:t>
      </w:r>
      <w:proofErr w:type="gramEnd"/>
      <w:r w:rsidRPr="000D43B7">
        <w:rPr>
          <w:rFonts w:cs="Arial"/>
          <w:sz w:val="19"/>
          <w:szCs w:val="19"/>
        </w:rPr>
        <w:t xml:space="preserve"> </w:t>
      </w:r>
      <w:proofErr w:type="spellStart"/>
      <w:r w:rsidRPr="000D43B7">
        <w:rPr>
          <w:rFonts w:cs="Arial"/>
          <w:sz w:val="19"/>
          <w:szCs w:val="19"/>
        </w:rPr>
        <w:t>Flessa</w:t>
      </w:r>
      <w:proofErr w:type="spellEnd"/>
      <w:r w:rsidRPr="000D43B7">
        <w:rPr>
          <w:rFonts w:cs="Arial"/>
          <w:sz w:val="19"/>
          <w:szCs w:val="19"/>
        </w:rPr>
        <w:t xml:space="preserve">, H., 2010, KTBL-Schrift 483, S. 140 – 150, KTBL-/ </w:t>
      </w:r>
      <w:proofErr w:type="spellStart"/>
      <w:r w:rsidRPr="000D43B7">
        <w:rPr>
          <w:rFonts w:cs="Arial"/>
          <w:sz w:val="19"/>
          <w:szCs w:val="19"/>
        </w:rPr>
        <w:t>vTI</w:t>
      </w:r>
      <w:proofErr w:type="spellEnd"/>
      <w:r w:rsidRPr="000D43B7">
        <w:rPr>
          <w:rFonts w:cs="Arial"/>
          <w:sz w:val="19"/>
          <w:szCs w:val="19"/>
        </w:rPr>
        <w:t>-Tagung 8.-10.12.2010, Emission landwirtschaftlich genutzter Böden.</w:t>
      </w:r>
    </w:p>
    <w:sectPr w:rsidR="00770685" w:rsidRPr="002004D5" w:rsidSect="00F95C81">
      <w:pgSz w:w="11906" w:h="16838"/>
      <w:pgMar w:top="851" w:right="851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E6" w:rsidRDefault="00F844E6" w:rsidP="005452B4">
      <w:pPr>
        <w:spacing w:before="0" w:after="0" w:line="240" w:lineRule="auto"/>
      </w:pPr>
      <w:r>
        <w:separator/>
      </w:r>
    </w:p>
  </w:endnote>
  <w:endnote w:type="continuationSeparator" w:id="0">
    <w:p w:rsidR="00F844E6" w:rsidRDefault="00F844E6" w:rsidP="005452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E6" w:rsidRDefault="00F844E6" w:rsidP="005452B4">
      <w:pPr>
        <w:spacing w:before="0" w:after="0" w:line="240" w:lineRule="auto"/>
      </w:pPr>
      <w:r>
        <w:separator/>
      </w:r>
    </w:p>
  </w:footnote>
  <w:footnote w:type="continuationSeparator" w:id="0">
    <w:p w:rsidR="00F844E6" w:rsidRDefault="00F844E6" w:rsidP="005452B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2297"/>
    <w:multiLevelType w:val="hybridMultilevel"/>
    <w:tmpl w:val="CFD0E9A6"/>
    <w:lvl w:ilvl="0" w:tplc="52B087C4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95526"/>
    <w:multiLevelType w:val="hybridMultilevel"/>
    <w:tmpl w:val="37FAED7A"/>
    <w:lvl w:ilvl="0" w:tplc="79202D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C74E7"/>
    <w:multiLevelType w:val="multilevel"/>
    <w:tmpl w:val="B658E652"/>
    <w:lvl w:ilvl="0">
      <w:start w:val="1"/>
      <w:numFmt w:val="decimal"/>
      <w:lvlText w:val="%1"/>
      <w:lvlJc w:val="left"/>
      <w:pPr>
        <w:tabs>
          <w:tab w:val="num" w:pos="2417"/>
        </w:tabs>
        <w:ind w:left="2417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628B3DC1"/>
    <w:multiLevelType w:val="multilevel"/>
    <w:tmpl w:val="70D4D5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68B007F7"/>
    <w:multiLevelType w:val="hybridMultilevel"/>
    <w:tmpl w:val="18860E8A"/>
    <w:lvl w:ilvl="0" w:tplc="0422D5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3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3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1"/>
  </w:num>
  <w:num w:numId="47">
    <w:abstractNumId w:val="4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30E"/>
    <w:rsid w:val="00027313"/>
    <w:rsid w:val="00054292"/>
    <w:rsid w:val="000669C7"/>
    <w:rsid w:val="00077AB4"/>
    <w:rsid w:val="00084A51"/>
    <w:rsid w:val="00087DEC"/>
    <w:rsid w:val="00093D6D"/>
    <w:rsid w:val="000943CA"/>
    <w:rsid w:val="00097E5A"/>
    <w:rsid w:val="000B1BDE"/>
    <w:rsid w:val="000D1F18"/>
    <w:rsid w:val="000D3B16"/>
    <w:rsid w:val="000D43B7"/>
    <w:rsid w:val="000F6416"/>
    <w:rsid w:val="001151D1"/>
    <w:rsid w:val="001358BE"/>
    <w:rsid w:val="00151497"/>
    <w:rsid w:val="00153D11"/>
    <w:rsid w:val="001B0617"/>
    <w:rsid w:val="001B3715"/>
    <w:rsid w:val="001C14FF"/>
    <w:rsid w:val="001C49E8"/>
    <w:rsid w:val="001D5846"/>
    <w:rsid w:val="002004D5"/>
    <w:rsid w:val="00212010"/>
    <w:rsid w:val="002126DD"/>
    <w:rsid w:val="00215DEB"/>
    <w:rsid w:val="0024577C"/>
    <w:rsid w:val="0025473E"/>
    <w:rsid w:val="00267235"/>
    <w:rsid w:val="00296B6E"/>
    <w:rsid w:val="002D4A0C"/>
    <w:rsid w:val="002E6490"/>
    <w:rsid w:val="002F473D"/>
    <w:rsid w:val="00300536"/>
    <w:rsid w:val="00304A99"/>
    <w:rsid w:val="00327212"/>
    <w:rsid w:val="003308EE"/>
    <w:rsid w:val="00337736"/>
    <w:rsid w:val="00363CAA"/>
    <w:rsid w:val="00375461"/>
    <w:rsid w:val="0039052D"/>
    <w:rsid w:val="003D1B38"/>
    <w:rsid w:val="00401025"/>
    <w:rsid w:val="00402CD4"/>
    <w:rsid w:val="004177B3"/>
    <w:rsid w:val="0044641B"/>
    <w:rsid w:val="00457E7C"/>
    <w:rsid w:val="00472435"/>
    <w:rsid w:val="00473F3B"/>
    <w:rsid w:val="004815E6"/>
    <w:rsid w:val="00492A7B"/>
    <w:rsid w:val="004959F2"/>
    <w:rsid w:val="004A49E7"/>
    <w:rsid w:val="004B5ADD"/>
    <w:rsid w:val="004C440D"/>
    <w:rsid w:val="004D4CD4"/>
    <w:rsid w:val="004E04B8"/>
    <w:rsid w:val="005250E2"/>
    <w:rsid w:val="005449D5"/>
    <w:rsid w:val="00544CE2"/>
    <w:rsid w:val="005452B4"/>
    <w:rsid w:val="00565087"/>
    <w:rsid w:val="0056536B"/>
    <w:rsid w:val="0058186E"/>
    <w:rsid w:val="00582330"/>
    <w:rsid w:val="005A133B"/>
    <w:rsid w:val="00625F6C"/>
    <w:rsid w:val="006528AB"/>
    <w:rsid w:val="00665016"/>
    <w:rsid w:val="00671FA1"/>
    <w:rsid w:val="00684C41"/>
    <w:rsid w:val="00696EF5"/>
    <w:rsid w:val="006A2E1A"/>
    <w:rsid w:val="006A5652"/>
    <w:rsid w:val="006B3083"/>
    <w:rsid w:val="00745964"/>
    <w:rsid w:val="00750980"/>
    <w:rsid w:val="00757049"/>
    <w:rsid w:val="00763992"/>
    <w:rsid w:val="00770685"/>
    <w:rsid w:val="00776CC4"/>
    <w:rsid w:val="007D2A21"/>
    <w:rsid w:val="00802245"/>
    <w:rsid w:val="008357C5"/>
    <w:rsid w:val="00861188"/>
    <w:rsid w:val="00865C31"/>
    <w:rsid w:val="00870563"/>
    <w:rsid w:val="0088345C"/>
    <w:rsid w:val="00887C96"/>
    <w:rsid w:val="008A4610"/>
    <w:rsid w:val="008A58E7"/>
    <w:rsid w:val="008A6DA4"/>
    <w:rsid w:val="008D7065"/>
    <w:rsid w:val="008E305A"/>
    <w:rsid w:val="008F3ED3"/>
    <w:rsid w:val="0092094D"/>
    <w:rsid w:val="009460D6"/>
    <w:rsid w:val="00990F37"/>
    <w:rsid w:val="00994187"/>
    <w:rsid w:val="009B38BE"/>
    <w:rsid w:val="009B46BB"/>
    <w:rsid w:val="009B5445"/>
    <w:rsid w:val="009C4729"/>
    <w:rsid w:val="009D230E"/>
    <w:rsid w:val="009D3205"/>
    <w:rsid w:val="009D4182"/>
    <w:rsid w:val="009F060B"/>
    <w:rsid w:val="009F157F"/>
    <w:rsid w:val="00A16571"/>
    <w:rsid w:val="00A2561A"/>
    <w:rsid w:val="00A312BC"/>
    <w:rsid w:val="00A34857"/>
    <w:rsid w:val="00A54268"/>
    <w:rsid w:val="00A5520C"/>
    <w:rsid w:val="00A70CA4"/>
    <w:rsid w:val="00A91108"/>
    <w:rsid w:val="00AD0A75"/>
    <w:rsid w:val="00AE6480"/>
    <w:rsid w:val="00B035CE"/>
    <w:rsid w:val="00B16DD7"/>
    <w:rsid w:val="00B2440D"/>
    <w:rsid w:val="00B47184"/>
    <w:rsid w:val="00B55C5D"/>
    <w:rsid w:val="00B814DA"/>
    <w:rsid w:val="00B853BE"/>
    <w:rsid w:val="00BA6336"/>
    <w:rsid w:val="00BA676E"/>
    <w:rsid w:val="00BB152A"/>
    <w:rsid w:val="00BC4D00"/>
    <w:rsid w:val="00BD1E6E"/>
    <w:rsid w:val="00BE37FE"/>
    <w:rsid w:val="00BF1A44"/>
    <w:rsid w:val="00BF1D7B"/>
    <w:rsid w:val="00C12240"/>
    <w:rsid w:val="00C16B1D"/>
    <w:rsid w:val="00C170FA"/>
    <w:rsid w:val="00C25C8D"/>
    <w:rsid w:val="00C64F05"/>
    <w:rsid w:val="00C80078"/>
    <w:rsid w:val="00C94A01"/>
    <w:rsid w:val="00CA0BF7"/>
    <w:rsid w:val="00CD651A"/>
    <w:rsid w:val="00CF60C3"/>
    <w:rsid w:val="00D02CA6"/>
    <w:rsid w:val="00D065B9"/>
    <w:rsid w:val="00D11458"/>
    <w:rsid w:val="00D27D6D"/>
    <w:rsid w:val="00D60C2F"/>
    <w:rsid w:val="00D82F11"/>
    <w:rsid w:val="00DD6A17"/>
    <w:rsid w:val="00DE1A34"/>
    <w:rsid w:val="00E341C8"/>
    <w:rsid w:val="00E369CC"/>
    <w:rsid w:val="00E36DD9"/>
    <w:rsid w:val="00E45BC4"/>
    <w:rsid w:val="00E71BB6"/>
    <w:rsid w:val="00E81E91"/>
    <w:rsid w:val="00E9561D"/>
    <w:rsid w:val="00F0112D"/>
    <w:rsid w:val="00F309B1"/>
    <w:rsid w:val="00F412BF"/>
    <w:rsid w:val="00F564F7"/>
    <w:rsid w:val="00F57D23"/>
    <w:rsid w:val="00F6287F"/>
    <w:rsid w:val="00F6328B"/>
    <w:rsid w:val="00F637D2"/>
    <w:rsid w:val="00F67F35"/>
    <w:rsid w:val="00F7055D"/>
    <w:rsid w:val="00F83364"/>
    <w:rsid w:val="00F844E6"/>
    <w:rsid w:val="00F86328"/>
    <w:rsid w:val="00F95C81"/>
    <w:rsid w:val="00FA052D"/>
    <w:rsid w:val="00FA2501"/>
    <w:rsid w:val="00FA5B5D"/>
    <w:rsid w:val="00F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7DEC"/>
    <w:pPr>
      <w:spacing w:before="120" w:after="60" w:line="264" w:lineRule="auto"/>
      <w:jc w:val="both"/>
    </w:pPr>
    <w:rPr>
      <w:rFonts w:ascii="Arial" w:hAnsi="Arial"/>
      <w:spacing w:val="-2"/>
      <w:sz w:val="20"/>
      <w:szCs w:val="20"/>
    </w:rPr>
  </w:style>
  <w:style w:type="paragraph" w:styleId="berschrift1">
    <w:name w:val="heading 1"/>
    <w:aliases w:val="Überschrift"/>
    <w:basedOn w:val="Standard"/>
    <w:next w:val="Standard"/>
    <w:link w:val="berschrift1Zchn"/>
    <w:autoRedefine/>
    <w:uiPriority w:val="99"/>
    <w:qFormat/>
    <w:rsid w:val="00087DEC"/>
    <w:pPr>
      <w:keepNext/>
      <w:tabs>
        <w:tab w:val="left" w:pos="567"/>
      </w:tabs>
      <w:ind w:left="567" w:hanging="567"/>
      <w:outlineLvl w:val="0"/>
    </w:pPr>
    <w:rPr>
      <w:rFonts w:cs="Arial"/>
      <w:b/>
      <w:sz w:val="22"/>
      <w:szCs w:val="22"/>
    </w:rPr>
  </w:style>
  <w:style w:type="paragraph" w:styleId="berschrift2">
    <w:name w:val="heading 2"/>
    <w:basedOn w:val="Standard"/>
    <w:next w:val="Standard"/>
    <w:link w:val="berschrift2Zchn"/>
    <w:autoRedefine/>
    <w:uiPriority w:val="99"/>
    <w:qFormat/>
    <w:rsid w:val="00087DEC"/>
    <w:pPr>
      <w:keepNext/>
      <w:tabs>
        <w:tab w:val="left" w:pos="567"/>
        <w:tab w:val="left" w:pos="5529"/>
      </w:tabs>
      <w:spacing w:before="360" w:after="240"/>
      <w:ind w:left="567" w:hanging="567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56536B"/>
    <w:pPr>
      <w:keepNext/>
      <w:tabs>
        <w:tab w:val="left" w:pos="567"/>
      </w:tabs>
      <w:spacing w:before="0" w:after="0" w:line="240" w:lineRule="auto"/>
      <w:outlineLvl w:val="2"/>
    </w:pPr>
    <w:rPr>
      <w:rFonts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087DEC"/>
    <w:pPr>
      <w:keepNext/>
      <w:numPr>
        <w:ilvl w:val="3"/>
        <w:numId w:val="45"/>
      </w:numPr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087DEC"/>
    <w:pPr>
      <w:numPr>
        <w:ilvl w:val="4"/>
        <w:numId w:val="45"/>
      </w:num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87DEC"/>
    <w:pPr>
      <w:numPr>
        <w:ilvl w:val="5"/>
        <w:numId w:val="45"/>
      </w:numPr>
      <w:spacing w:before="24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087DEC"/>
    <w:pPr>
      <w:numPr>
        <w:ilvl w:val="6"/>
        <w:numId w:val="45"/>
      </w:numPr>
      <w:spacing w:before="24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087DEC"/>
    <w:pPr>
      <w:numPr>
        <w:ilvl w:val="7"/>
        <w:numId w:val="45"/>
      </w:numPr>
      <w:spacing w:before="24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087DEC"/>
    <w:pPr>
      <w:numPr>
        <w:ilvl w:val="8"/>
        <w:numId w:val="45"/>
      </w:numPr>
      <w:spacing w:before="24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Zchn"/>
    <w:basedOn w:val="Absatz-Standardschriftart"/>
    <w:link w:val="berschrift1"/>
    <w:uiPriority w:val="99"/>
    <w:rsid w:val="00087DEC"/>
    <w:rPr>
      <w:rFonts w:ascii="Arial" w:hAnsi="Arial" w:cs="Arial"/>
      <w:b/>
      <w:spacing w:val="-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87DEC"/>
    <w:rPr>
      <w:rFonts w:ascii="Cambria" w:hAnsi="Cambria" w:cs="Times New Roman"/>
      <w:b/>
      <w:bCs/>
      <w:i/>
      <w:iCs/>
      <w:spacing w:val="-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56536B"/>
    <w:rPr>
      <w:rFonts w:ascii="Arial" w:hAnsi="Arial" w:cs="Arial"/>
      <w:b/>
      <w:bCs/>
      <w:spacing w:val="-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087DEC"/>
    <w:rPr>
      <w:rFonts w:ascii="Calibri" w:hAnsi="Calibri"/>
      <w:b/>
      <w:bCs/>
      <w:spacing w:val="-2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087DEC"/>
    <w:rPr>
      <w:rFonts w:ascii="Calibri" w:hAnsi="Calibri"/>
      <w:b/>
      <w:bCs/>
      <w:i/>
      <w:iCs/>
      <w:spacing w:val="-2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087DEC"/>
    <w:rPr>
      <w:rFonts w:ascii="Calibri" w:hAnsi="Calibri"/>
      <w:b/>
      <w:bCs/>
      <w:spacing w:val="-2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087DEC"/>
    <w:rPr>
      <w:rFonts w:ascii="Calibri" w:hAnsi="Calibri"/>
      <w:spacing w:val="-2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087DEC"/>
    <w:rPr>
      <w:rFonts w:ascii="Calibri" w:hAnsi="Calibri"/>
      <w:i/>
      <w:iCs/>
      <w:spacing w:val="-2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087DEC"/>
    <w:rPr>
      <w:rFonts w:ascii="Cambria" w:hAnsi="Cambria" w:cs="Times New Roman"/>
      <w:spacing w:val="-2"/>
    </w:rPr>
  </w:style>
  <w:style w:type="paragraph" w:styleId="Beschriftung">
    <w:name w:val="caption"/>
    <w:aliases w:val="Tabelle"/>
    <w:basedOn w:val="Standard"/>
    <w:next w:val="Standard"/>
    <w:link w:val="BeschriftungZchn"/>
    <w:autoRedefine/>
    <w:uiPriority w:val="99"/>
    <w:qFormat/>
    <w:rsid w:val="00087DEC"/>
    <w:pPr>
      <w:keepNext/>
    </w:pPr>
    <w:rPr>
      <w:b/>
      <w:sz w:val="18"/>
      <w:szCs w:val="22"/>
    </w:rPr>
  </w:style>
  <w:style w:type="character" w:customStyle="1" w:styleId="BeschriftungZchn">
    <w:name w:val="Beschriftung Zchn"/>
    <w:aliases w:val="Tabelle Zchn"/>
    <w:link w:val="Beschriftung"/>
    <w:uiPriority w:val="99"/>
    <w:rsid w:val="00087DEC"/>
    <w:rPr>
      <w:rFonts w:ascii="Arial" w:hAnsi="Arial"/>
      <w:b/>
      <w:spacing w:val="-2"/>
      <w:sz w:val="18"/>
    </w:rPr>
  </w:style>
  <w:style w:type="character" w:styleId="Fett">
    <w:name w:val="Strong"/>
    <w:basedOn w:val="Absatz-Standardschriftart"/>
    <w:uiPriority w:val="99"/>
    <w:qFormat/>
    <w:rsid w:val="00087DEC"/>
    <w:rPr>
      <w:rFonts w:cs="Times New Roman"/>
      <w:b/>
    </w:rPr>
  </w:style>
  <w:style w:type="character" w:styleId="Hervorhebung">
    <w:name w:val="Emphasis"/>
    <w:basedOn w:val="Absatz-Standardschriftart"/>
    <w:uiPriority w:val="99"/>
    <w:qFormat/>
    <w:rsid w:val="00087DEC"/>
    <w:rPr>
      <w:rFonts w:cs="Times New Roman"/>
      <w:b/>
      <w:color w:val="314E2C"/>
    </w:rPr>
  </w:style>
  <w:style w:type="paragraph" w:styleId="KeinLeerraum">
    <w:name w:val="No Spacing"/>
    <w:uiPriority w:val="1"/>
    <w:qFormat/>
    <w:rsid w:val="00087DEC"/>
    <w:rPr>
      <w:rFonts w:eastAsiaTheme="minorHAnsi" w:cstheme="minorBidi"/>
      <w:lang w:eastAsia="en-US"/>
    </w:rPr>
  </w:style>
  <w:style w:type="paragraph" w:styleId="Listenabsatz">
    <w:name w:val="List Paragraph"/>
    <w:basedOn w:val="Standard"/>
    <w:uiPriority w:val="99"/>
    <w:qFormat/>
    <w:rsid w:val="00087DE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B544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5452B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452B4"/>
    <w:rPr>
      <w:rFonts w:ascii="Arial" w:hAnsi="Arial"/>
      <w:spacing w:val="-2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452B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52B4"/>
    <w:rPr>
      <w:rFonts w:ascii="Arial" w:hAnsi="Arial"/>
      <w:spacing w:val="-2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2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2B4"/>
    <w:rPr>
      <w:rFonts w:ascii="Tahoma" w:hAnsi="Tahoma" w:cs="Tahoma"/>
      <w:spacing w:val="-2"/>
      <w:sz w:val="16"/>
      <w:szCs w:val="16"/>
    </w:rPr>
  </w:style>
  <w:style w:type="paragraph" w:styleId="Textkrper2">
    <w:name w:val="Body Text 2"/>
    <w:basedOn w:val="Standard"/>
    <w:link w:val="Textkrper2Zchn"/>
    <w:semiHidden/>
    <w:rsid w:val="00FA052D"/>
    <w:pPr>
      <w:tabs>
        <w:tab w:val="left" w:pos="2268"/>
      </w:tabs>
      <w:spacing w:after="0" w:line="240" w:lineRule="auto"/>
    </w:pPr>
    <w:rPr>
      <w:spacing w:val="0"/>
      <w:sz w:val="22"/>
    </w:rPr>
  </w:style>
  <w:style w:type="character" w:customStyle="1" w:styleId="Textkrper2Zchn">
    <w:name w:val="Textkörper 2 Zchn"/>
    <w:basedOn w:val="Absatz-Standardschriftart"/>
    <w:link w:val="Textkrper2"/>
    <w:semiHidden/>
    <w:rsid w:val="00FA052D"/>
    <w:rPr>
      <w:rFonts w:ascii="Arial" w:hAnsi="Arial"/>
      <w:szCs w:val="20"/>
    </w:rPr>
  </w:style>
  <w:style w:type="paragraph" w:customStyle="1" w:styleId="Zitate">
    <w:name w:val="Zitate"/>
    <w:basedOn w:val="Standard"/>
    <w:qFormat/>
    <w:rsid w:val="00770685"/>
    <w:pPr>
      <w:tabs>
        <w:tab w:val="left" w:pos="851"/>
      </w:tabs>
      <w:spacing w:before="0" w:line="240" w:lineRule="auto"/>
      <w:ind w:left="567" w:hanging="567"/>
    </w:pPr>
    <w:rPr>
      <w:rFonts w:cs="Arial"/>
      <w:spacing w:val="0"/>
      <w:sz w:val="22"/>
    </w:rPr>
  </w:style>
  <w:style w:type="paragraph" w:styleId="StandardWeb">
    <w:name w:val="Normal (Web)"/>
    <w:basedOn w:val="Standard"/>
    <w:uiPriority w:val="99"/>
    <w:semiHidden/>
    <w:unhideWhenUsed/>
    <w:rsid w:val="00084A51"/>
    <w:pPr>
      <w:spacing w:before="100" w:beforeAutospacing="1" w:after="100" w:afterAutospacing="1" w:line="240" w:lineRule="auto"/>
      <w:jc w:val="left"/>
    </w:pPr>
    <w:rPr>
      <w:rFonts w:ascii="Times New Roman" w:hAnsi="Times New Roman"/>
      <w:spacing w:val="0"/>
      <w:sz w:val="24"/>
      <w:szCs w:val="24"/>
    </w:rPr>
  </w:style>
  <w:style w:type="character" w:customStyle="1" w:styleId="hps">
    <w:name w:val="hps"/>
    <w:rsid w:val="00DD6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ges.de" TargetMode="External"/><Relationship Id="rId13" Type="http://schemas.openxmlformats.org/officeDocument/2006/relationships/hyperlink" Target="http://www.klimaretter.info/politik/nachricht/6718-deutschlands-ammoniak-emissionen-zu-hoch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1898</Words>
  <Characters>11959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tauchnitz</dc:creator>
  <cp:lastModifiedBy>Benjamin Pietzner pietzner</cp:lastModifiedBy>
  <cp:revision>67</cp:revision>
  <cp:lastPrinted>2013-10-14T08:14:00Z</cp:lastPrinted>
  <dcterms:created xsi:type="dcterms:W3CDTF">2013-10-08T15:00:00Z</dcterms:created>
  <dcterms:modified xsi:type="dcterms:W3CDTF">2015-10-27T16:08:00Z</dcterms:modified>
</cp:coreProperties>
</file>