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D3FD8" w:rsidRDefault="00C70F2C" w:rsidP="00F7383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2813685" cy="1152525"/>
                <wp:effectExtent l="9525" t="9525" r="5715" b="9525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21E" w:rsidRPr="00036CA3" w:rsidRDefault="006D121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36CA3">
                              <w:rPr>
                                <w:rFonts w:ascii="Arial" w:hAnsi="Arial" w:cs="Arial"/>
                              </w:rPr>
                              <w:t>Tagungsbeitrag zur Jahrestagung der 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eutschen </w:t>
                            </w:r>
                            <w:r w:rsidRPr="00036CA3">
                              <w:rPr>
                                <w:rFonts w:ascii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odenkundlichen </w:t>
                            </w:r>
                            <w:r w:rsidRPr="00036CA3">
                              <w:rPr>
                                <w:rFonts w:ascii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</w:rPr>
                              <w:t>esel</w:t>
                            </w:r>
                            <w:r>
                              <w:rPr>
                                <w:rFonts w:ascii="Arial" w:hAnsi="Arial" w:cs="Arial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</w:rPr>
                              <w:t>schaft</w:t>
                            </w:r>
                            <w:r w:rsidRPr="00036CA3">
                              <w:rPr>
                                <w:rFonts w:ascii="Arial" w:hAnsi="Arial" w:cs="Arial"/>
                              </w:rPr>
                              <w:t>, Komm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036CA3">
                              <w:rPr>
                                <w:rFonts w:ascii="Arial" w:hAnsi="Arial" w:cs="Arial"/>
                              </w:rPr>
                              <w:t xml:space="preserve"> IV</w:t>
                            </w:r>
                            <w:r>
                              <w:rPr>
                                <w:rFonts w:ascii="Arial" w:hAnsi="Arial" w:cs="Arial"/>
                              </w:rPr>
                              <w:t>‚ „</w:t>
                            </w:r>
                            <w:r w:rsidRPr="00036CA3">
                              <w:rPr>
                                <w:rFonts w:ascii="Arial" w:hAnsi="Arial" w:cs="Arial"/>
                              </w:rPr>
                              <w:t>Böden – Le</w:t>
                            </w:r>
                            <w:r>
                              <w:rPr>
                                <w:rFonts w:ascii="Arial" w:hAnsi="Arial" w:cs="Arial"/>
                              </w:rPr>
                              <w:t>ben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</w:rPr>
                              <w:t>grundlage und Verantwortung“</w:t>
                            </w:r>
                            <w:r w:rsidRPr="00036CA3">
                              <w:rPr>
                                <w:rFonts w:ascii="Arial" w:hAnsi="Arial" w:cs="Arial"/>
                              </w:rPr>
                              <w:t>, 7.-12. September 2013, Rostock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6D121E" w:rsidRPr="00036CA3" w:rsidRDefault="006D121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36CA3">
                              <w:rPr>
                                <w:rFonts w:ascii="Arial" w:hAnsi="Arial" w:cs="Arial"/>
                              </w:rPr>
                              <w:t>Berichte der DBG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221.5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">
                <v:textbox style="mso-fit-shape-to-text:t">
                  <w:txbxContent>
                    <w:p w:rsidR="006D121E" w:rsidRPr="00036CA3" w:rsidRDefault="006D121E">
                      <w:pPr>
                        <w:rPr>
                          <w:rFonts w:ascii="Arial" w:hAnsi="Arial" w:cs="Arial"/>
                        </w:rPr>
                      </w:pPr>
                      <w:r w:rsidRPr="00036CA3">
                        <w:rPr>
                          <w:rFonts w:ascii="Arial" w:hAnsi="Arial" w:cs="Arial"/>
                        </w:rPr>
                        <w:t>Tagungsbeitrag zur Jahrestagung der D</w:t>
                      </w:r>
                      <w:r>
                        <w:rPr>
                          <w:rFonts w:ascii="Arial" w:hAnsi="Arial" w:cs="Arial"/>
                        </w:rPr>
                        <w:t xml:space="preserve">eutschen </w:t>
                      </w:r>
                      <w:r w:rsidRPr="00036CA3">
                        <w:rPr>
                          <w:rFonts w:ascii="Arial" w:hAnsi="Arial" w:cs="Arial"/>
                        </w:rPr>
                        <w:t>B</w:t>
                      </w:r>
                      <w:r>
                        <w:rPr>
                          <w:rFonts w:ascii="Arial" w:hAnsi="Arial" w:cs="Arial"/>
                        </w:rPr>
                        <w:t xml:space="preserve">odenkundlichen </w:t>
                      </w:r>
                      <w:r w:rsidRPr="00036CA3">
                        <w:rPr>
                          <w:rFonts w:ascii="Arial" w:hAnsi="Arial" w:cs="Arial"/>
                        </w:rPr>
                        <w:t>G</w:t>
                      </w:r>
                      <w:r>
                        <w:rPr>
                          <w:rFonts w:ascii="Arial" w:hAnsi="Arial" w:cs="Arial"/>
                        </w:rPr>
                        <w:t>esel</w:t>
                      </w:r>
                      <w:r>
                        <w:rPr>
                          <w:rFonts w:ascii="Arial" w:hAnsi="Arial" w:cs="Arial"/>
                        </w:rPr>
                        <w:t>l</w:t>
                      </w:r>
                      <w:r>
                        <w:rPr>
                          <w:rFonts w:ascii="Arial" w:hAnsi="Arial" w:cs="Arial"/>
                        </w:rPr>
                        <w:t>schaft</w:t>
                      </w:r>
                      <w:r w:rsidRPr="00036CA3">
                        <w:rPr>
                          <w:rFonts w:ascii="Arial" w:hAnsi="Arial" w:cs="Arial"/>
                        </w:rPr>
                        <w:t>, Komm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Pr="00036CA3">
                        <w:rPr>
                          <w:rFonts w:ascii="Arial" w:hAnsi="Arial" w:cs="Arial"/>
                        </w:rPr>
                        <w:t xml:space="preserve"> IV</w:t>
                      </w:r>
                      <w:r>
                        <w:rPr>
                          <w:rFonts w:ascii="Arial" w:hAnsi="Arial" w:cs="Arial"/>
                        </w:rPr>
                        <w:t>‚ „</w:t>
                      </w:r>
                      <w:r w:rsidRPr="00036CA3">
                        <w:rPr>
                          <w:rFonts w:ascii="Arial" w:hAnsi="Arial" w:cs="Arial"/>
                        </w:rPr>
                        <w:t>Böden – Le</w:t>
                      </w:r>
                      <w:r>
                        <w:rPr>
                          <w:rFonts w:ascii="Arial" w:hAnsi="Arial" w:cs="Arial"/>
                        </w:rPr>
                        <w:t>ben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>grundlage und Verantwortung“</w:t>
                      </w:r>
                      <w:r w:rsidRPr="00036CA3">
                        <w:rPr>
                          <w:rFonts w:ascii="Arial" w:hAnsi="Arial" w:cs="Arial"/>
                        </w:rPr>
                        <w:t>, 7.-12. September 2013, Rostock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</w:p>
                    <w:p w:rsidR="006D121E" w:rsidRPr="00036CA3" w:rsidRDefault="006D121E">
                      <w:pPr>
                        <w:rPr>
                          <w:rFonts w:ascii="Arial" w:hAnsi="Arial" w:cs="Arial"/>
                        </w:rPr>
                      </w:pPr>
                      <w:r w:rsidRPr="00036CA3">
                        <w:rPr>
                          <w:rFonts w:ascii="Arial" w:hAnsi="Arial" w:cs="Arial"/>
                        </w:rPr>
                        <w:t>Berichte der DBG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3FD8" w:rsidRDefault="00BD3FD8" w:rsidP="00F73832">
      <w:pPr>
        <w:jc w:val="both"/>
        <w:rPr>
          <w:rFonts w:ascii="Arial" w:hAnsi="Arial" w:cs="Arial"/>
        </w:rPr>
      </w:pPr>
    </w:p>
    <w:p w:rsidR="00BD3FD8" w:rsidRPr="0097620E" w:rsidRDefault="00CB13B0" w:rsidP="00125D2E">
      <w:pPr>
        <w:spacing w:after="120"/>
        <w:jc w:val="both"/>
        <w:rPr>
          <w:rFonts w:ascii="Arial" w:hAnsi="Arial" w:cs="Arial"/>
          <w:b/>
        </w:rPr>
      </w:pPr>
      <w:r w:rsidRPr="00CB13B0">
        <w:rPr>
          <w:rFonts w:ascii="Arial" w:hAnsi="Arial" w:cs="Arial"/>
          <w:b/>
        </w:rPr>
        <w:t>Gasförmige N-Verluste (N2O, NH3) und N-Bilanzsalden beim Anbau von Ene</w:t>
      </w:r>
      <w:r w:rsidRPr="00CB13B0">
        <w:rPr>
          <w:rFonts w:ascii="Arial" w:hAnsi="Arial" w:cs="Arial"/>
          <w:b/>
        </w:rPr>
        <w:t>r</w:t>
      </w:r>
      <w:r w:rsidRPr="00CB13B0">
        <w:rPr>
          <w:rFonts w:ascii="Arial" w:hAnsi="Arial" w:cs="Arial"/>
          <w:b/>
        </w:rPr>
        <w:t>giemais mit Gärrestapplikation</w:t>
      </w:r>
      <w:r w:rsidR="004E4DFE">
        <w:rPr>
          <w:rFonts w:ascii="Arial" w:hAnsi="Arial" w:cs="Arial"/>
          <w:b/>
        </w:rPr>
        <w:t xml:space="preserve"> </w:t>
      </w:r>
    </w:p>
    <w:p w:rsidR="00050EF4" w:rsidRDefault="00F52DA7" w:rsidP="00D46B03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M. Andres</w:t>
      </w:r>
      <w:r>
        <w:rPr>
          <w:rStyle w:val="Funotenzeichen"/>
          <w:rFonts w:ascii="Arial" w:hAnsi="Arial" w:cs="Arial"/>
          <w:color w:val="000000"/>
        </w:rPr>
        <w:footnoteReference w:id="1"/>
      </w:r>
      <w:r>
        <w:rPr>
          <w:rFonts w:ascii="Arial" w:hAnsi="Arial" w:cs="Arial"/>
          <w:color w:val="000000"/>
        </w:rPr>
        <w:t xml:space="preserve">, </w:t>
      </w:r>
      <w:r w:rsidR="00CF6957">
        <w:rPr>
          <w:rFonts w:ascii="Arial" w:hAnsi="Arial" w:cs="Arial"/>
          <w:color w:val="000000"/>
        </w:rPr>
        <w:t xml:space="preserve">U. </w:t>
      </w:r>
      <w:r w:rsidR="00DC036E" w:rsidRPr="0097620E">
        <w:rPr>
          <w:rFonts w:ascii="Arial" w:hAnsi="Arial" w:cs="Arial"/>
          <w:color w:val="000000"/>
        </w:rPr>
        <w:t>Hagemann</w:t>
      </w:r>
      <w:r w:rsidRPr="00F52DA7">
        <w:rPr>
          <w:rFonts w:ascii="Arial" w:hAnsi="Arial" w:cs="Arial"/>
          <w:color w:val="000000"/>
          <w:vertAlign w:val="superscript"/>
        </w:rPr>
        <w:t>1</w:t>
      </w:r>
      <w:r w:rsidR="004E02E5" w:rsidRPr="00CB13B0">
        <w:rPr>
          <w:rFonts w:ascii="Arial" w:hAnsi="Arial" w:cs="Arial"/>
          <w:color w:val="000000"/>
        </w:rPr>
        <w:t>,</w:t>
      </w:r>
      <w:r w:rsidR="00050EF4" w:rsidRPr="00CB13B0">
        <w:rPr>
          <w:rFonts w:ascii="Arial" w:hAnsi="Arial" w:cs="Arial"/>
          <w:color w:val="000000"/>
        </w:rPr>
        <w:t xml:space="preserve"> </w:t>
      </w:r>
      <w:r w:rsidR="004E02E5" w:rsidRPr="00CB13B0">
        <w:rPr>
          <w:rFonts w:ascii="Arial" w:hAnsi="Arial" w:cs="Arial"/>
        </w:rPr>
        <w:t>A. Seidel</w:t>
      </w:r>
      <w:r w:rsidR="004E02E5" w:rsidRPr="00CB13B0">
        <w:rPr>
          <w:rFonts w:ascii="Arial" w:hAnsi="Arial" w:cs="Arial"/>
          <w:vertAlign w:val="superscript"/>
        </w:rPr>
        <w:t>2</w:t>
      </w:r>
      <w:r w:rsidR="004E02E5">
        <w:rPr>
          <w:rFonts w:ascii="Arial" w:hAnsi="Arial" w:cs="Arial"/>
          <w:vertAlign w:val="superscript"/>
        </w:rPr>
        <w:t xml:space="preserve"> </w:t>
      </w:r>
      <w:r w:rsidR="004E02E5" w:rsidRPr="004E02E5">
        <w:rPr>
          <w:rFonts w:ascii="Arial" w:hAnsi="Arial" w:cs="Arial"/>
        </w:rPr>
        <w:t>und</w:t>
      </w:r>
      <w:r w:rsidR="004E02E5">
        <w:rPr>
          <w:rFonts w:ascii="Arial" w:hAnsi="Arial" w:cs="Arial"/>
          <w:vertAlign w:val="superscript"/>
        </w:rPr>
        <w:t xml:space="preserve"> </w:t>
      </w:r>
      <w:r w:rsidR="00050EF4" w:rsidRPr="0097620E">
        <w:rPr>
          <w:rFonts w:ascii="Arial" w:hAnsi="Arial" w:cs="Arial"/>
        </w:rPr>
        <w:t>J</w:t>
      </w:r>
      <w:r w:rsidR="00BD3FD8">
        <w:rPr>
          <w:rFonts w:ascii="Arial" w:hAnsi="Arial" w:cs="Arial"/>
        </w:rPr>
        <w:t xml:space="preserve">. </w:t>
      </w:r>
      <w:r w:rsidR="00050EF4" w:rsidRPr="0097620E">
        <w:rPr>
          <w:rFonts w:ascii="Arial" w:hAnsi="Arial" w:cs="Arial"/>
        </w:rPr>
        <w:t>Augustin</w:t>
      </w:r>
      <w:r w:rsidR="00BD3FD8" w:rsidRPr="00BD3FD8">
        <w:rPr>
          <w:rFonts w:ascii="Arial" w:hAnsi="Arial" w:cs="Arial"/>
          <w:vertAlign w:val="superscript"/>
        </w:rPr>
        <w:t>1</w:t>
      </w:r>
    </w:p>
    <w:p w:rsidR="00BD3FD8" w:rsidRPr="0097620E" w:rsidRDefault="00BD3FD8" w:rsidP="00BD3FD8">
      <w:pPr>
        <w:rPr>
          <w:rFonts w:ascii="Arial" w:hAnsi="Arial" w:cs="Arial"/>
        </w:rPr>
      </w:pPr>
    </w:p>
    <w:p w:rsidR="00785255" w:rsidRPr="00785255" w:rsidRDefault="00AD539E" w:rsidP="00785255">
      <w:pPr>
        <w:spacing w:after="120"/>
        <w:jc w:val="both"/>
        <w:rPr>
          <w:rFonts w:ascii="Arial" w:hAnsi="Arial" w:cs="Arial"/>
        </w:rPr>
      </w:pPr>
      <w:r w:rsidRPr="001D52AD">
        <w:rPr>
          <w:rFonts w:ascii="Arial" w:hAnsi="Arial" w:cs="Arial"/>
          <w:b/>
        </w:rPr>
        <w:t>Zusammenfassung:</w:t>
      </w:r>
      <w:r>
        <w:rPr>
          <w:rFonts w:ascii="Arial" w:hAnsi="Arial" w:cs="Arial"/>
        </w:rPr>
        <w:t xml:space="preserve"> </w:t>
      </w:r>
      <w:r w:rsidR="00BB2F50" w:rsidRPr="00BB2F50">
        <w:rPr>
          <w:rFonts w:ascii="Arial" w:hAnsi="Arial" w:cs="Arial"/>
        </w:rPr>
        <w:t xml:space="preserve">Wir präsentieren  </w:t>
      </w:r>
      <w:r w:rsidR="005F602B">
        <w:rPr>
          <w:rFonts w:ascii="Arial" w:hAnsi="Arial" w:cs="Arial"/>
        </w:rPr>
        <w:t xml:space="preserve">die </w:t>
      </w:r>
      <w:r w:rsidR="00BB2F50" w:rsidRPr="00BB2F50">
        <w:rPr>
          <w:rFonts w:ascii="Arial" w:hAnsi="Arial" w:cs="Arial"/>
        </w:rPr>
        <w:t xml:space="preserve"> Ergebnisse </w:t>
      </w:r>
      <w:r w:rsidR="005F602B">
        <w:rPr>
          <w:rFonts w:ascii="Arial" w:hAnsi="Arial" w:cs="Arial"/>
        </w:rPr>
        <w:t>zweijähriger</w:t>
      </w:r>
      <w:r w:rsidR="00BB2F50" w:rsidRPr="00BB2F50">
        <w:rPr>
          <w:rFonts w:ascii="Arial" w:hAnsi="Arial" w:cs="Arial"/>
        </w:rPr>
        <w:t xml:space="preserve"> Feldunters</w:t>
      </w:r>
      <w:r w:rsidR="00BB2F50" w:rsidRPr="00BB2F50">
        <w:rPr>
          <w:rFonts w:ascii="Arial" w:hAnsi="Arial" w:cs="Arial"/>
        </w:rPr>
        <w:t>u</w:t>
      </w:r>
      <w:r w:rsidR="00BB2F50" w:rsidRPr="00BB2F50">
        <w:rPr>
          <w:rFonts w:ascii="Arial" w:hAnsi="Arial" w:cs="Arial"/>
        </w:rPr>
        <w:t>chungen</w:t>
      </w:r>
      <w:r w:rsidR="00E76BA3">
        <w:rPr>
          <w:rFonts w:ascii="Arial" w:hAnsi="Arial" w:cs="Arial"/>
        </w:rPr>
        <w:t xml:space="preserve"> zu</w:t>
      </w:r>
      <w:r w:rsidR="00B75B27">
        <w:rPr>
          <w:rFonts w:ascii="Arial" w:hAnsi="Arial" w:cs="Arial"/>
        </w:rPr>
        <w:t>r N</w:t>
      </w:r>
      <w:r w:rsidR="00104EE8" w:rsidRPr="006522BD">
        <w:rPr>
          <w:rFonts w:ascii="Arial" w:hAnsi="Arial" w:cs="Arial"/>
          <w:vertAlign w:val="subscript"/>
        </w:rPr>
        <w:t>2</w:t>
      </w:r>
      <w:r w:rsidR="00B75B27">
        <w:rPr>
          <w:rFonts w:ascii="Arial" w:hAnsi="Arial" w:cs="Arial"/>
        </w:rPr>
        <w:t>O- und NH</w:t>
      </w:r>
      <w:r w:rsidR="00104EE8" w:rsidRPr="006522BD">
        <w:rPr>
          <w:rFonts w:ascii="Arial" w:hAnsi="Arial" w:cs="Arial"/>
          <w:vertAlign w:val="subscript"/>
        </w:rPr>
        <w:t>3</w:t>
      </w:r>
      <w:r w:rsidR="00B75B27">
        <w:rPr>
          <w:rFonts w:ascii="Arial" w:hAnsi="Arial" w:cs="Arial"/>
        </w:rPr>
        <w:t>-Freisetzung</w:t>
      </w:r>
      <w:r w:rsidR="00E76BA3" w:rsidRPr="00E76BA3">
        <w:rPr>
          <w:rFonts w:ascii="Arial" w:hAnsi="Arial" w:cs="Arial"/>
        </w:rPr>
        <w:t xml:space="preserve">, </w:t>
      </w:r>
      <w:r w:rsidR="000D45DB">
        <w:rPr>
          <w:rFonts w:ascii="Arial" w:hAnsi="Arial" w:cs="Arial"/>
        </w:rPr>
        <w:t xml:space="preserve">sowie </w:t>
      </w:r>
      <w:r w:rsidR="00E76BA3" w:rsidRPr="00E76BA3">
        <w:rPr>
          <w:rFonts w:ascii="Arial" w:hAnsi="Arial" w:cs="Arial"/>
        </w:rPr>
        <w:t>N-Bilanz</w:t>
      </w:r>
      <w:r w:rsidR="000D45DB">
        <w:rPr>
          <w:rFonts w:ascii="Arial" w:hAnsi="Arial" w:cs="Arial"/>
        </w:rPr>
        <w:t>salden</w:t>
      </w:r>
      <w:r w:rsidR="00E76BA3" w:rsidRPr="00E76BA3">
        <w:rPr>
          <w:rFonts w:ascii="Arial" w:hAnsi="Arial" w:cs="Arial"/>
        </w:rPr>
        <w:t xml:space="preserve"> </w:t>
      </w:r>
      <w:r w:rsidR="00BB2F50" w:rsidRPr="00BB2F50">
        <w:rPr>
          <w:rFonts w:ascii="Arial" w:hAnsi="Arial" w:cs="Arial"/>
        </w:rPr>
        <w:t xml:space="preserve"> </w:t>
      </w:r>
      <w:r w:rsidR="000D45DB">
        <w:rPr>
          <w:rFonts w:ascii="Arial" w:hAnsi="Arial" w:cs="Arial"/>
        </w:rPr>
        <w:t>beim</w:t>
      </w:r>
      <w:r w:rsidR="00BB2F50" w:rsidRPr="00BB2F50">
        <w:rPr>
          <w:rFonts w:ascii="Arial" w:hAnsi="Arial" w:cs="Arial"/>
        </w:rPr>
        <w:t xml:space="preserve"> </w:t>
      </w:r>
      <w:r w:rsidR="000D45DB">
        <w:rPr>
          <w:rFonts w:ascii="Arial" w:hAnsi="Arial" w:cs="Arial"/>
        </w:rPr>
        <w:t xml:space="preserve">Anbau von </w:t>
      </w:r>
      <w:r w:rsidR="000827FE">
        <w:rPr>
          <w:rFonts w:ascii="Arial" w:hAnsi="Arial" w:cs="Arial"/>
        </w:rPr>
        <w:t>Energiem</w:t>
      </w:r>
      <w:r w:rsidR="00BB2F50" w:rsidRPr="00BB2F50">
        <w:rPr>
          <w:rFonts w:ascii="Arial" w:hAnsi="Arial" w:cs="Arial"/>
        </w:rPr>
        <w:t>ais</w:t>
      </w:r>
      <w:r w:rsidR="000D45DB">
        <w:rPr>
          <w:rFonts w:ascii="Arial" w:hAnsi="Arial" w:cs="Arial"/>
        </w:rPr>
        <w:t xml:space="preserve"> mit Gärrestausbringung an zwei </w:t>
      </w:r>
      <w:r w:rsidR="00134F7A">
        <w:rPr>
          <w:rFonts w:ascii="Arial" w:hAnsi="Arial" w:cs="Arial"/>
        </w:rPr>
        <w:t>unterschiedlichen Standorten</w:t>
      </w:r>
      <w:r w:rsidR="004D6195">
        <w:rPr>
          <w:rFonts w:ascii="Arial" w:hAnsi="Arial" w:cs="Arial"/>
        </w:rPr>
        <w:t>.</w:t>
      </w:r>
      <w:r w:rsidR="00785255">
        <w:rPr>
          <w:rFonts w:ascii="Arial" w:hAnsi="Arial" w:cs="Arial"/>
        </w:rPr>
        <w:t xml:space="preserve"> </w:t>
      </w:r>
      <w:r w:rsidR="00134F7A">
        <w:rPr>
          <w:rFonts w:ascii="Arial" w:hAnsi="Arial" w:cs="Arial"/>
        </w:rPr>
        <w:t xml:space="preserve">Es zeigte sich, </w:t>
      </w:r>
      <w:r w:rsidR="00785255">
        <w:rPr>
          <w:rFonts w:ascii="Arial" w:hAnsi="Arial" w:cs="Arial"/>
        </w:rPr>
        <w:t xml:space="preserve">dass </w:t>
      </w:r>
      <w:r w:rsidR="00134F7A">
        <w:rPr>
          <w:rFonts w:ascii="Arial" w:hAnsi="Arial" w:cs="Arial"/>
        </w:rPr>
        <w:t xml:space="preserve">die Menge der </w:t>
      </w:r>
      <w:r w:rsidR="000D45DB">
        <w:rPr>
          <w:rFonts w:ascii="Arial" w:hAnsi="Arial" w:cs="Arial"/>
        </w:rPr>
        <w:t>ausg</w:t>
      </w:r>
      <w:r w:rsidR="000D45DB">
        <w:rPr>
          <w:rFonts w:ascii="Arial" w:hAnsi="Arial" w:cs="Arial"/>
        </w:rPr>
        <w:t>e</w:t>
      </w:r>
      <w:r w:rsidR="000D45DB">
        <w:rPr>
          <w:rFonts w:ascii="Arial" w:hAnsi="Arial" w:cs="Arial"/>
        </w:rPr>
        <w:t>brachte</w:t>
      </w:r>
      <w:r w:rsidR="00134F7A">
        <w:rPr>
          <w:rFonts w:ascii="Arial" w:hAnsi="Arial" w:cs="Arial"/>
        </w:rPr>
        <w:t>n</w:t>
      </w:r>
      <w:r w:rsidR="00785255">
        <w:rPr>
          <w:rFonts w:ascii="Arial" w:hAnsi="Arial" w:cs="Arial"/>
        </w:rPr>
        <w:t xml:space="preserve"> </w:t>
      </w:r>
      <w:r w:rsidR="004D6195" w:rsidRPr="004D6195">
        <w:rPr>
          <w:rFonts w:ascii="Arial" w:hAnsi="Arial" w:cs="Arial"/>
        </w:rPr>
        <w:t>Gärrest</w:t>
      </w:r>
      <w:r w:rsidR="00134F7A">
        <w:rPr>
          <w:rFonts w:ascii="Arial" w:hAnsi="Arial" w:cs="Arial"/>
        </w:rPr>
        <w:t>e</w:t>
      </w:r>
      <w:r w:rsidR="004D6195" w:rsidRPr="004D6195">
        <w:rPr>
          <w:rFonts w:ascii="Arial" w:hAnsi="Arial" w:cs="Arial"/>
        </w:rPr>
        <w:t xml:space="preserve"> </w:t>
      </w:r>
      <w:r w:rsidR="00134F7A">
        <w:rPr>
          <w:rFonts w:ascii="Arial" w:hAnsi="Arial" w:cs="Arial"/>
        </w:rPr>
        <w:t xml:space="preserve">selbst </w:t>
      </w:r>
      <w:r w:rsidR="000D45DB">
        <w:rPr>
          <w:rFonts w:ascii="Arial" w:hAnsi="Arial" w:cs="Arial"/>
        </w:rPr>
        <w:t xml:space="preserve">nur </w:t>
      </w:r>
      <w:r w:rsidR="004D6195" w:rsidRPr="004D6195">
        <w:rPr>
          <w:rFonts w:ascii="Arial" w:hAnsi="Arial" w:cs="Arial"/>
        </w:rPr>
        <w:t>einen mäß</w:t>
      </w:r>
      <w:r w:rsidR="004D6195" w:rsidRPr="004D6195">
        <w:rPr>
          <w:rFonts w:ascii="Arial" w:hAnsi="Arial" w:cs="Arial"/>
        </w:rPr>
        <w:t>i</w:t>
      </w:r>
      <w:r w:rsidR="004D6195" w:rsidRPr="004D6195">
        <w:rPr>
          <w:rFonts w:ascii="Arial" w:hAnsi="Arial" w:cs="Arial"/>
        </w:rPr>
        <w:t>gen Einfluss auf N</w:t>
      </w:r>
      <w:r w:rsidR="004D6195" w:rsidRPr="00785255">
        <w:rPr>
          <w:rFonts w:ascii="Arial" w:hAnsi="Arial" w:cs="Arial"/>
          <w:vertAlign w:val="subscript"/>
        </w:rPr>
        <w:t>2</w:t>
      </w:r>
      <w:r w:rsidR="004D6195" w:rsidRPr="004D6195">
        <w:rPr>
          <w:rFonts w:ascii="Arial" w:hAnsi="Arial" w:cs="Arial"/>
        </w:rPr>
        <w:t>O-Emissionen und NH</w:t>
      </w:r>
      <w:r w:rsidR="004D6195" w:rsidRPr="00785255">
        <w:rPr>
          <w:rFonts w:ascii="Arial" w:hAnsi="Arial" w:cs="Arial"/>
          <w:vertAlign w:val="subscript"/>
        </w:rPr>
        <w:t>3</w:t>
      </w:r>
      <w:r w:rsidR="004D6195" w:rsidRPr="004D6195">
        <w:rPr>
          <w:rFonts w:ascii="Arial" w:hAnsi="Arial" w:cs="Arial"/>
        </w:rPr>
        <w:t>-Verluste</w:t>
      </w:r>
      <w:r w:rsidR="00785255">
        <w:rPr>
          <w:rFonts w:ascii="Arial" w:hAnsi="Arial" w:cs="Arial"/>
        </w:rPr>
        <w:t xml:space="preserve"> ha</w:t>
      </w:r>
      <w:r w:rsidR="00134F7A">
        <w:rPr>
          <w:rFonts w:ascii="Arial" w:hAnsi="Arial" w:cs="Arial"/>
        </w:rPr>
        <w:t>tt</w:t>
      </w:r>
      <w:r w:rsidR="00785255">
        <w:rPr>
          <w:rFonts w:ascii="Arial" w:hAnsi="Arial" w:cs="Arial"/>
        </w:rPr>
        <w:t xml:space="preserve">e. </w:t>
      </w:r>
      <w:r w:rsidR="00134F7A">
        <w:rPr>
          <w:rFonts w:ascii="Arial" w:hAnsi="Arial" w:cs="Arial"/>
        </w:rPr>
        <w:t xml:space="preserve">Stärkere Wirkungen gingen von der Witterung und </w:t>
      </w:r>
      <w:r w:rsidR="00CB39D2">
        <w:rPr>
          <w:rFonts w:ascii="Arial" w:hAnsi="Arial" w:cs="Arial"/>
        </w:rPr>
        <w:t xml:space="preserve">der Zeit bis zur </w:t>
      </w:r>
      <w:r w:rsidR="00134F7A">
        <w:rPr>
          <w:rFonts w:ascii="Arial" w:hAnsi="Arial" w:cs="Arial"/>
        </w:rPr>
        <w:t xml:space="preserve"> Einarbeitung </w:t>
      </w:r>
      <w:r w:rsidR="00CB39D2">
        <w:rPr>
          <w:rFonts w:ascii="Arial" w:hAnsi="Arial" w:cs="Arial"/>
        </w:rPr>
        <w:t xml:space="preserve">der Gärreste </w:t>
      </w:r>
      <w:r w:rsidR="00134F7A">
        <w:rPr>
          <w:rFonts w:ascii="Arial" w:hAnsi="Arial" w:cs="Arial"/>
        </w:rPr>
        <w:t>aus. Die N-Bilanzsalden wurden mehr von de</w:t>
      </w:r>
      <w:r w:rsidR="006522BD">
        <w:rPr>
          <w:rFonts w:ascii="Arial" w:hAnsi="Arial" w:cs="Arial"/>
        </w:rPr>
        <w:t>m</w:t>
      </w:r>
      <w:r w:rsidR="00134F7A">
        <w:rPr>
          <w:rFonts w:ascii="Arial" w:hAnsi="Arial" w:cs="Arial"/>
        </w:rPr>
        <w:t xml:space="preserve"> N-Entzug durch die Ernte als von den ga</w:t>
      </w:r>
      <w:r w:rsidR="00134F7A">
        <w:rPr>
          <w:rFonts w:ascii="Arial" w:hAnsi="Arial" w:cs="Arial"/>
        </w:rPr>
        <w:t>s</w:t>
      </w:r>
      <w:r w:rsidR="00134F7A">
        <w:rPr>
          <w:rFonts w:ascii="Arial" w:hAnsi="Arial" w:cs="Arial"/>
        </w:rPr>
        <w:t>förmigen N-Verlusten</w:t>
      </w:r>
      <w:r w:rsidR="000401B4">
        <w:rPr>
          <w:rFonts w:ascii="Arial" w:hAnsi="Arial" w:cs="Arial"/>
        </w:rPr>
        <w:t xml:space="preserve"> </w:t>
      </w:r>
      <w:r w:rsidR="00134F7A">
        <w:rPr>
          <w:rFonts w:ascii="Arial" w:hAnsi="Arial" w:cs="Arial"/>
        </w:rPr>
        <w:t>geprägt.</w:t>
      </w:r>
      <w:r w:rsidR="000401B4">
        <w:rPr>
          <w:rFonts w:ascii="Arial" w:hAnsi="Arial" w:cs="Arial"/>
        </w:rPr>
        <w:t xml:space="preserve"> Positive N-Bilanzsalden traten erst </w:t>
      </w:r>
      <w:r w:rsidR="003679BA">
        <w:rPr>
          <w:rFonts w:ascii="Arial" w:hAnsi="Arial" w:cs="Arial"/>
        </w:rPr>
        <w:t xml:space="preserve">ab </w:t>
      </w:r>
      <w:r w:rsidR="00722804">
        <w:rPr>
          <w:rFonts w:ascii="Arial" w:hAnsi="Arial" w:cs="Arial"/>
        </w:rPr>
        <w:t>Gär</w:t>
      </w:r>
      <w:r w:rsidR="003679BA">
        <w:rPr>
          <w:rFonts w:ascii="Arial" w:hAnsi="Arial" w:cs="Arial"/>
        </w:rPr>
        <w:t>rest-N-M</w:t>
      </w:r>
      <w:r w:rsidR="00722804">
        <w:rPr>
          <w:rFonts w:ascii="Arial" w:hAnsi="Arial" w:cs="Arial"/>
        </w:rPr>
        <w:t xml:space="preserve">engen von </w:t>
      </w:r>
      <w:r w:rsidR="003679BA">
        <w:rPr>
          <w:rFonts w:ascii="Arial" w:hAnsi="Arial" w:cs="Arial"/>
        </w:rPr>
        <w:t>m</w:t>
      </w:r>
      <w:r w:rsidR="00722804">
        <w:rPr>
          <w:rFonts w:ascii="Arial" w:hAnsi="Arial" w:cs="Arial"/>
        </w:rPr>
        <w:t xml:space="preserve">ehr als 200 kg N </w:t>
      </w:r>
      <w:r w:rsidR="003679BA">
        <w:rPr>
          <w:rFonts w:ascii="Arial" w:hAnsi="Arial" w:cs="Arial"/>
        </w:rPr>
        <w:t>pro ha auf.</w:t>
      </w:r>
    </w:p>
    <w:p w:rsidR="00323A10" w:rsidRDefault="00323A10" w:rsidP="00497696">
      <w:pPr>
        <w:spacing w:after="120"/>
        <w:jc w:val="both"/>
        <w:rPr>
          <w:rFonts w:ascii="Arial" w:hAnsi="Arial" w:cs="Arial"/>
          <w:b/>
        </w:rPr>
      </w:pPr>
    </w:p>
    <w:p w:rsidR="00AD539E" w:rsidRDefault="00AD539E" w:rsidP="00497696">
      <w:pPr>
        <w:spacing w:after="120"/>
        <w:jc w:val="both"/>
        <w:rPr>
          <w:rFonts w:ascii="Arial" w:hAnsi="Arial" w:cs="Arial"/>
        </w:rPr>
      </w:pPr>
      <w:r w:rsidRPr="00357468">
        <w:rPr>
          <w:rFonts w:ascii="Arial" w:hAnsi="Arial" w:cs="Arial"/>
          <w:b/>
        </w:rPr>
        <w:t>Schlagworte:</w:t>
      </w:r>
      <w:r>
        <w:rPr>
          <w:rFonts w:ascii="Arial" w:hAnsi="Arial" w:cs="Arial"/>
        </w:rPr>
        <w:t xml:space="preserve"> </w:t>
      </w:r>
      <w:r w:rsidR="00F52DA7">
        <w:rPr>
          <w:rFonts w:ascii="Arial" w:hAnsi="Arial" w:cs="Arial"/>
        </w:rPr>
        <w:t>Gärrestapplikation, N</w:t>
      </w:r>
      <w:r w:rsidR="00F52DA7" w:rsidRPr="002E363D">
        <w:rPr>
          <w:rFonts w:ascii="Arial" w:hAnsi="Arial" w:cs="Arial"/>
          <w:vertAlign w:val="subscript"/>
        </w:rPr>
        <w:t>2</w:t>
      </w:r>
      <w:r w:rsidR="00F52DA7">
        <w:rPr>
          <w:rFonts w:ascii="Arial" w:hAnsi="Arial" w:cs="Arial"/>
        </w:rPr>
        <w:t xml:space="preserve">O-Emissionen, </w:t>
      </w:r>
      <w:r w:rsidR="006522BD">
        <w:rPr>
          <w:rFonts w:ascii="Arial" w:hAnsi="Arial" w:cs="Arial"/>
        </w:rPr>
        <w:t>NH</w:t>
      </w:r>
      <w:r w:rsidR="006522BD" w:rsidRPr="006522BD">
        <w:rPr>
          <w:rFonts w:ascii="Arial" w:hAnsi="Arial" w:cs="Arial"/>
          <w:vertAlign w:val="subscript"/>
        </w:rPr>
        <w:t>3</w:t>
      </w:r>
      <w:r w:rsidR="006522BD">
        <w:rPr>
          <w:rFonts w:ascii="Arial" w:hAnsi="Arial" w:cs="Arial"/>
        </w:rPr>
        <w:t xml:space="preserve">-Freisetzumg, </w:t>
      </w:r>
      <w:r w:rsidR="00F52DA7">
        <w:rPr>
          <w:rFonts w:ascii="Arial" w:hAnsi="Arial" w:cs="Arial"/>
        </w:rPr>
        <w:t>N-Bilanz</w:t>
      </w:r>
      <w:r w:rsidR="006522BD">
        <w:rPr>
          <w:rFonts w:ascii="Arial" w:hAnsi="Arial" w:cs="Arial"/>
        </w:rPr>
        <w:t>-</w:t>
      </w:r>
      <w:r w:rsidR="00722804">
        <w:rPr>
          <w:rFonts w:ascii="Arial" w:hAnsi="Arial" w:cs="Arial"/>
        </w:rPr>
        <w:t>salden</w:t>
      </w:r>
      <w:r w:rsidR="00F52DA7">
        <w:rPr>
          <w:rFonts w:ascii="Arial" w:hAnsi="Arial" w:cs="Arial"/>
        </w:rPr>
        <w:t xml:space="preserve"> </w:t>
      </w:r>
    </w:p>
    <w:p w:rsidR="007C3959" w:rsidRDefault="007C3959" w:rsidP="00497696">
      <w:pPr>
        <w:spacing w:after="120"/>
        <w:jc w:val="both"/>
        <w:rPr>
          <w:rFonts w:ascii="Arial" w:hAnsi="Arial" w:cs="Arial"/>
        </w:rPr>
      </w:pPr>
    </w:p>
    <w:p w:rsidR="007C3959" w:rsidRPr="007C3959" w:rsidRDefault="007C3959" w:rsidP="00497696">
      <w:pPr>
        <w:spacing w:after="120"/>
        <w:jc w:val="both"/>
        <w:rPr>
          <w:rFonts w:ascii="Arial" w:hAnsi="Arial" w:cs="Arial"/>
          <w:b/>
        </w:rPr>
      </w:pPr>
      <w:r w:rsidRPr="007C3959">
        <w:rPr>
          <w:rFonts w:ascii="Arial" w:hAnsi="Arial" w:cs="Arial"/>
          <w:b/>
        </w:rPr>
        <w:t>Hintergrund</w:t>
      </w:r>
    </w:p>
    <w:p w:rsidR="00BF773B" w:rsidRDefault="009571DB" w:rsidP="0010222D">
      <w:pPr>
        <w:spacing w:after="120"/>
        <w:jc w:val="both"/>
        <w:rPr>
          <w:rFonts w:ascii="Arial" w:hAnsi="Arial" w:cs="Arial"/>
        </w:rPr>
      </w:pPr>
      <w:r w:rsidRPr="009571DB">
        <w:rPr>
          <w:rFonts w:ascii="Arial" w:hAnsi="Arial" w:cs="Arial"/>
        </w:rPr>
        <w:t xml:space="preserve">Trotz </w:t>
      </w:r>
      <w:r w:rsidR="000827FE">
        <w:rPr>
          <w:rFonts w:ascii="Arial" w:hAnsi="Arial" w:cs="Arial"/>
        </w:rPr>
        <w:t xml:space="preserve">des stark erweiterten </w:t>
      </w:r>
      <w:r w:rsidRPr="009571DB">
        <w:rPr>
          <w:rFonts w:ascii="Arial" w:hAnsi="Arial" w:cs="Arial"/>
        </w:rPr>
        <w:t>Anbau</w:t>
      </w:r>
      <w:r w:rsidR="000827FE">
        <w:rPr>
          <w:rFonts w:ascii="Arial" w:hAnsi="Arial" w:cs="Arial"/>
        </w:rPr>
        <w:t>s</w:t>
      </w:r>
      <w:r w:rsidRPr="009571DB">
        <w:rPr>
          <w:rFonts w:ascii="Arial" w:hAnsi="Arial" w:cs="Arial"/>
        </w:rPr>
        <w:t xml:space="preserve"> von Energiemais</w:t>
      </w:r>
      <w:r w:rsidR="003679BA">
        <w:rPr>
          <w:rFonts w:ascii="Arial" w:hAnsi="Arial" w:cs="Arial"/>
        </w:rPr>
        <w:t xml:space="preserve"> für die Biogaserzeugung</w:t>
      </w:r>
      <w:r w:rsidR="005F602B">
        <w:rPr>
          <w:rFonts w:ascii="Arial" w:hAnsi="Arial" w:cs="Arial"/>
        </w:rPr>
        <w:t>, der</w:t>
      </w:r>
      <w:r w:rsidR="003679BA">
        <w:rPr>
          <w:rFonts w:ascii="Arial" w:hAnsi="Arial" w:cs="Arial"/>
        </w:rPr>
        <w:t xml:space="preserve"> zumeist mit der Ausbringung hoher Mengen </w:t>
      </w:r>
      <w:r w:rsidR="00A90E38">
        <w:rPr>
          <w:rFonts w:ascii="Arial" w:hAnsi="Arial" w:cs="Arial"/>
        </w:rPr>
        <w:t xml:space="preserve">an </w:t>
      </w:r>
      <w:r w:rsidR="003679BA">
        <w:rPr>
          <w:rFonts w:ascii="Arial" w:hAnsi="Arial" w:cs="Arial"/>
        </w:rPr>
        <w:t>Gärresten gekoppelt ist, li</w:t>
      </w:r>
      <w:r w:rsidR="003679BA">
        <w:rPr>
          <w:rFonts w:ascii="Arial" w:hAnsi="Arial" w:cs="Arial"/>
        </w:rPr>
        <w:t>e</w:t>
      </w:r>
      <w:r w:rsidR="003679BA">
        <w:rPr>
          <w:rFonts w:ascii="Arial" w:hAnsi="Arial" w:cs="Arial"/>
        </w:rPr>
        <w:t xml:space="preserve">gen bislang nur wenige Informationen </w:t>
      </w:r>
      <w:r w:rsidR="00C965A4">
        <w:rPr>
          <w:rFonts w:ascii="Arial" w:hAnsi="Arial" w:cs="Arial"/>
        </w:rPr>
        <w:t>zu den Auswirkungen dieser Anbauverfa</w:t>
      </w:r>
      <w:r w:rsidR="00C965A4">
        <w:rPr>
          <w:rFonts w:ascii="Arial" w:hAnsi="Arial" w:cs="Arial"/>
        </w:rPr>
        <w:t>h</w:t>
      </w:r>
      <w:r w:rsidR="00C965A4">
        <w:rPr>
          <w:rFonts w:ascii="Arial" w:hAnsi="Arial" w:cs="Arial"/>
        </w:rPr>
        <w:t xml:space="preserve">ren auf </w:t>
      </w:r>
      <w:r w:rsidR="003E0A81">
        <w:rPr>
          <w:rFonts w:ascii="Arial" w:hAnsi="Arial" w:cs="Arial"/>
        </w:rPr>
        <w:t>die Freisetzung der umweltbela</w:t>
      </w:r>
      <w:r w:rsidR="003E0A81">
        <w:rPr>
          <w:rFonts w:ascii="Arial" w:hAnsi="Arial" w:cs="Arial"/>
        </w:rPr>
        <w:t>s</w:t>
      </w:r>
      <w:r w:rsidR="003E0A81">
        <w:rPr>
          <w:rFonts w:ascii="Arial" w:hAnsi="Arial" w:cs="Arial"/>
        </w:rPr>
        <w:t>tenden Gase N</w:t>
      </w:r>
      <w:r w:rsidR="003E0A81" w:rsidRPr="006522BD">
        <w:rPr>
          <w:rFonts w:ascii="Arial" w:hAnsi="Arial" w:cs="Arial"/>
          <w:vertAlign w:val="subscript"/>
        </w:rPr>
        <w:t>2</w:t>
      </w:r>
      <w:r w:rsidR="003E0A81">
        <w:rPr>
          <w:rFonts w:ascii="Arial" w:hAnsi="Arial" w:cs="Arial"/>
        </w:rPr>
        <w:t>O und NH</w:t>
      </w:r>
      <w:r w:rsidR="003E0A81" w:rsidRPr="006522BD">
        <w:rPr>
          <w:rFonts w:ascii="Arial" w:hAnsi="Arial" w:cs="Arial"/>
          <w:vertAlign w:val="subscript"/>
        </w:rPr>
        <w:t>3</w:t>
      </w:r>
      <w:r w:rsidR="003E0A81">
        <w:rPr>
          <w:rFonts w:ascii="Arial" w:hAnsi="Arial" w:cs="Arial"/>
        </w:rPr>
        <w:t xml:space="preserve"> sowie der E</w:t>
      </w:r>
      <w:r w:rsidR="003E0A81">
        <w:rPr>
          <w:rFonts w:ascii="Arial" w:hAnsi="Arial" w:cs="Arial"/>
        </w:rPr>
        <w:t>f</w:t>
      </w:r>
      <w:r w:rsidR="003E0A81">
        <w:rPr>
          <w:rFonts w:ascii="Arial" w:hAnsi="Arial" w:cs="Arial"/>
        </w:rPr>
        <w:t xml:space="preserve">fizienz der N-Verwertung vor, die sich u.a. anhand von N-Bilanzsaldo bestimmen </w:t>
      </w:r>
      <w:r w:rsidR="003E0A81">
        <w:rPr>
          <w:rFonts w:ascii="Arial" w:hAnsi="Arial" w:cs="Arial"/>
        </w:rPr>
        <w:lastRenderedPageBreak/>
        <w:t>lässt.</w:t>
      </w:r>
      <w:r w:rsidRPr="009571DB">
        <w:rPr>
          <w:rFonts w:ascii="Arial" w:hAnsi="Arial" w:cs="Arial"/>
        </w:rPr>
        <w:t xml:space="preserve"> </w:t>
      </w:r>
      <w:r w:rsidR="003E0A81">
        <w:rPr>
          <w:rFonts w:ascii="Arial" w:hAnsi="Arial" w:cs="Arial"/>
        </w:rPr>
        <w:t>Anliegen</w:t>
      </w:r>
      <w:r w:rsidR="00C965A4" w:rsidRPr="00D54D07">
        <w:rPr>
          <w:rFonts w:ascii="Arial" w:hAnsi="Arial" w:cs="Arial"/>
        </w:rPr>
        <w:t xml:space="preserve"> des FNR-</w:t>
      </w:r>
      <w:proofErr w:type="spellStart"/>
      <w:r w:rsidR="00C965A4" w:rsidRPr="00D54D07">
        <w:rPr>
          <w:rFonts w:ascii="Arial" w:hAnsi="Arial" w:cs="Arial"/>
        </w:rPr>
        <w:t>Verbundprojek</w:t>
      </w:r>
      <w:proofErr w:type="spellEnd"/>
      <w:r w:rsidR="00B5730D">
        <w:rPr>
          <w:rFonts w:ascii="Arial" w:hAnsi="Arial" w:cs="Arial"/>
        </w:rPr>
        <w:t>-</w:t>
      </w:r>
      <w:proofErr w:type="spellStart"/>
      <w:r w:rsidR="00C965A4" w:rsidRPr="00D54D07">
        <w:rPr>
          <w:rFonts w:ascii="Arial" w:hAnsi="Arial" w:cs="Arial"/>
        </w:rPr>
        <w:t>tes</w:t>
      </w:r>
      <w:proofErr w:type="spellEnd"/>
      <w:r w:rsidR="00C965A4">
        <w:rPr>
          <w:rFonts w:ascii="Arial" w:hAnsi="Arial" w:cs="Arial"/>
        </w:rPr>
        <w:t xml:space="preserve"> ‘‘</w:t>
      </w:r>
      <w:r w:rsidR="00C965A4" w:rsidRPr="00C300C3">
        <w:rPr>
          <w:rFonts w:ascii="Arial" w:hAnsi="Arial" w:cs="Arial"/>
          <w:i/>
        </w:rPr>
        <w:t>Potenziale zur Minderung der Fre</w:t>
      </w:r>
      <w:r w:rsidR="00C965A4" w:rsidRPr="00C300C3">
        <w:rPr>
          <w:rFonts w:ascii="Arial" w:hAnsi="Arial" w:cs="Arial"/>
          <w:i/>
        </w:rPr>
        <w:t>i</w:t>
      </w:r>
      <w:r w:rsidR="00C965A4" w:rsidRPr="00C300C3">
        <w:rPr>
          <w:rFonts w:ascii="Arial" w:hAnsi="Arial" w:cs="Arial"/>
          <w:i/>
        </w:rPr>
        <w:t>setzung von klimarelevanten Spureng</w:t>
      </w:r>
      <w:r w:rsidR="00C965A4" w:rsidRPr="00C300C3">
        <w:rPr>
          <w:rFonts w:ascii="Arial" w:hAnsi="Arial" w:cs="Arial"/>
          <w:i/>
        </w:rPr>
        <w:t>a</w:t>
      </w:r>
      <w:r w:rsidR="00C965A4" w:rsidRPr="00C300C3">
        <w:rPr>
          <w:rFonts w:ascii="Arial" w:hAnsi="Arial" w:cs="Arial"/>
          <w:i/>
        </w:rPr>
        <w:t>sen beim Anbau von Energiepflanzen zur Gewinnung von Biogas</w:t>
      </w:r>
      <w:r w:rsidR="00C965A4">
        <w:rPr>
          <w:rFonts w:ascii="Arial" w:hAnsi="Arial" w:cs="Arial"/>
          <w:i/>
        </w:rPr>
        <w:t>‘‘</w:t>
      </w:r>
      <w:r w:rsidR="003E0A81">
        <w:rPr>
          <w:rFonts w:ascii="Arial" w:hAnsi="Arial" w:cs="Arial"/>
        </w:rPr>
        <w:t xml:space="preserve"> ist es</w:t>
      </w:r>
      <w:r w:rsidR="00A90E38">
        <w:rPr>
          <w:rFonts w:ascii="Arial" w:hAnsi="Arial" w:cs="Arial"/>
        </w:rPr>
        <w:t xml:space="preserve"> daher</w:t>
      </w:r>
      <w:r w:rsidR="003E0A81">
        <w:rPr>
          <w:rFonts w:ascii="Arial" w:hAnsi="Arial" w:cs="Arial"/>
        </w:rPr>
        <w:t>, e</w:t>
      </w:r>
      <w:r w:rsidR="003E0A81">
        <w:rPr>
          <w:rFonts w:ascii="Arial" w:hAnsi="Arial" w:cs="Arial"/>
        </w:rPr>
        <w:t>i</w:t>
      </w:r>
      <w:r w:rsidR="003E0A81">
        <w:rPr>
          <w:rFonts w:ascii="Arial" w:hAnsi="Arial" w:cs="Arial"/>
        </w:rPr>
        <w:t xml:space="preserve">nen Beitrag zum </w:t>
      </w:r>
      <w:r w:rsidR="00CD17BB">
        <w:rPr>
          <w:rFonts w:ascii="Arial" w:hAnsi="Arial" w:cs="Arial"/>
        </w:rPr>
        <w:t>B</w:t>
      </w:r>
      <w:r w:rsidR="003E0A81">
        <w:rPr>
          <w:rFonts w:ascii="Arial" w:hAnsi="Arial" w:cs="Arial"/>
        </w:rPr>
        <w:t>eheben dieser Wi</w:t>
      </w:r>
      <w:r w:rsidR="003E0A81">
        <w:rPr>
          <w:rFonts w:ascii="Arial" w:hAnsi="Arial" w:cs="Arial"/>
        </w:rPr>
        <w:t>s</w:t>
      </w:r>
      <w:r w:rsidR="003E0A81">
        <w:rPr>
          <w:rFonts w:ascii="Arial" w:hAnsi="Arial" w:cs="Arial"/>
        </w:rPr>
        <w:t>sensdefizite zu leisten</w:t>
      </w:r>
      <w:r>
        <w:rPr>
          <w:rFonts w:ascii="Arial" w:hAnsi="Arial" w:cs="Arial"/>
        </w:rPr>
        <w:t>.</w:t>
      </w:r>
      <w:r w:rsidR="00C965A4">
        <w:rPr>
          <w:rFonts w:ascii="Arial" w:hAnsi="Arial" w:cs="Arial"/>
        </w:rPr>
        <w:t xml:space="preserve"> </w:t>
      </w:r>
    </w:p>
    <w:p w:rsidR="00463E9D" w:rsidRPr="00463E9D" w:rsidRDefault="00463E9D" w:rsidP="00497696">
      <w:pPr>
        <w:spacing w:after="120"/>
        <w:jc w:val="both"/>
        <w:rPr>
          <w:rFonts w:ascii="Arial" w:hAnsi="Arial" w:cs="Arial"/>
        </w:rPr>
      </w:pPr>
    </w:p>
    <w:p w:rsidR="002D3334" w:rsidRPr="002D3334" w:rsidRDefault="002D3334" w:rsidP="00497696">
      <w:pPr>
        <w:spacing w:after="120"/>
        <w:jc w:val="both"/>
        <w:rPr>
          <w:rFonts w:ascii="Arial" w:hAnsi="Arial" w:cs="Arial"/>
          <w:b/>
        </w:rPr>
      </w:pPr>
      <w:r w:rsidRPr="002D3334">
        <w:rPr>
          <w:rFonts w:ascii="Arial" w:hAnsi="Arial" w:cs="Arial"/>
          <w:b/>
        </w:rPr>
        <w:t>Methodik</w:t>
      </w:r>
    </w:p>
    <w:p w:rsidR="004B5D96" w:rsidRDefault="00CD17BB" w:rsidP="00E0208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Rahmen des Verbundprojektes </w:t>
      </w:r>
      <w:r w:rsidR="00D171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A5FFC">
        <w:rPr>
          <w:rFonts w:ascii="Arial" w:hAnsi="Arial" w:cs="Arial"/>
        </w:rPr>
        <w:t>erfol</w:t>
      </w:r>
      <w:r w:rsidR="001A5FFC">
        <w:rPr>
          <w:rFonts w:ascii="Arial" w:hAnsi="Arial" w:cs="Arial"/>
        </w:rPr>
        <w:t>g</w:t>
      </w:r>
      <w:r w:rsidR="001A5FFC">
        <w:rPr>
          <w:rFonts w:ascii="Arial" w:hAnsi="Arial" w:cs="Arial"/>
        </w:rPr>
        <w:t xml:space="preserve">ten </w:t>
      </w:r>
      <w:r w:rsidR="00584551">
        <w:rPr>
          <w:rFonts w:ascii="Arial" w:hAnsi="Arial" w:cs="Arial"/>
        </w:rPr>
        <w:t xml:space="preserve">zweijährige Felduntersuchungen zum </w:t>
      </w:r>
      <w:r w:rsidR="00D54D07">
        <w:rPr>
          <w:rFonts w:ascii="Arial" w:hAnsi="Arial" w:cs="Arial"/>
        </w:rPr>
        <w:t>Anbau von Energie</w:t>
      </w:r>
      <w:r w:rsidR="00D171E2">
        <w:rPr>
          <w:rFonts w:ascii="Arial" w:hAnsi="Arial" w:cs="Arial"/>
        </w:rPr>
        <w:t>mais (</w:t>
      </w:r>
      <w:r w:rsidR="00EF5E5E" w:rsidRPr="00EF5E5E">
        <w:rPr>
          <w:rFonts w:ascii="Arial" w:hAnsi="Arial" w:cs="Arial"/>
        </w:rPr>
        <w:t xml:space="preserve">ES Alanis bzw. </w:t>
      </w:r>
      <w:proofErr w:type="spellStart"/>
      <w:r w:rsidR="00EF5E5E" w:rsidRPr="00EF5E5E">
        <w:rPr>
          <w:rFonts w:ascii="Arial" w:hAnsi="Arial" w:cs="Arial"/>
        </w:rPr>
        <w:t>Atletico</w:t>
      </w:r>
      <w:proofErr w:type="spellEnd"/>
      <w:r w:rsidR="00D171E2" w:rsidRPr="00EF5E5E">
        <w:rPr>
          <w:rFonts w:ascii="Arial" w:hAnsi="Arial" w:cs="Arial"/>
        </w:rPr>
        <w:t>)</w:t>
      </w:r>
      <w:r w:rsidR="00D54D07" w:rsidRPr="00EF5E5E">
        <w:rPr>
          <w:rFonts w:ascii="Arial" w:hAnsi="Arial" w:cs="Arial"/>
        </w:rPr>
        <w:t xml:space="preserve"> an den</w:t>
      </w:r>
      <w:r w:rsidR="00D54D07" w:rsidRPr="00D54D07">
        <w:rPr>
          <w:rFonts w:ascii="Arial" w:hAnsi="Arial" w:cs="Arial"/>
        </w:rPr>
        <w:t xml:space="preserve"> Standorten Dedelow (sandige Parabraunerde; Uckermark) und Dornburg (tonige Löß-P</w:t>
      </w:r>
      <w:r w:rsidR="00B5730D">
        <w:rPr>
          <w:rFonts w:ascii="Arial" w:hAnsi="Arial" w:cs="Arial"/>
        </w:rPr>
        <w:t>arabraunerde; Thüringer Becken)</w:t>
      </w:r>
      <w:r w:rsidR="00D54D07" w:rsidRPr="00D54D07">
        <w:rPr>
          <w:rFonts w:ascii="Arial" w:hAnsi="Arial" w:cs="Arial"/>
        </w:rPr>
        <w:t>.</w:t>
      </w:r>
    </w:p>
    <w:p w:rsidR="004B5D96" w:rsidRDefault="00D54D07" w:rsidP="00E02087">
      <w:pPr>
        <w:spacing w:after="120"/>
        <w:jc w:val="both"/>
        <w:rPr>
          <w:rFonts w:ascii="Arial" w:hAnsi="Arial" w:cs="Arial"/>
        </w:rPr>
      </w:pPr>
      <w:r w:rsidRPr="00D54D07">
        <w:rPr>
          <w:rFonts w:ascii="Arial" w:hAnsi="Arial" w:cs="Arial"/>
        </w:rPr>
        <w:t xml:space="preserve">Der Einfluss der Gärreste </w:t>
      </w:r>
      <w:r w:rsidR="003B1FEE">
        <w:rPr>
          <w:rFonts w:ascii="Arial" w:hAnsi="Arial" w:cs="Arial"/>
        </w:rPr>
        <w:t>(</w:t>
      </w:r>
      <w:r w:rsidR="00E85E1A">
        <w:rPr>
          <w:rFonts w:ascii="Arial" w:hAnsi="Arial" w:cs="Arial"/>
        </w:rPr>
        <w:t>GÄ</w:t>
      </w:r>
      <w:r w:rsidR="003B1FEE">
        <w:rPr>
          <w:rFonts w:ascii="Arial" w:hAnsi="Arial" w:cs="Arial"/>
        </w:rPr>
        <w:t xml:space="preserve">R) </w:t>
      </w:r>
      <w:r w:rsidR="00D171E2">
        <w:rPr>
          <w:rFonts w:ascii="Arial" w:hAnsi="Arial" w:cs="Arial"/>
        </w:rPr>
        <w:t>sollte durch</w:t>
      </w:r>
      <w:r w:rsidRPr="00D54D07">
        <w:rPr>
          <w:rFonts w:ascii="Arial" w:hAnsi="Arial" w:cs="Arial"/>
        </w:rPr>
        <w:t xml:space="preserve"> </w:t>
      </w:r>
      <w:r w:rsidR="00D171E2">
        <w:rPr>
          <w:rFonts w:ascii="Arial" w:hAnsi="Arial" w:cs="Arial"/>
        </w:rPr>
        <w:t xml:space="preserve">den Vergleich von </w:t>
      </w:r>
      <w:r w:rsidRPr="00D54D07">
        <w:rPr>
          <w:rFonts w:ascii="Arial" w:hAnsi="Arial" w:cs="Arial"/>
        </w:rPr>
        <w:t>fünf Gärrest-</w:t>
      </w:r>
      <w:r w:rsidR="00C300C3">
        <w:rPr>
          <w:rFonts w:ascii="Arial" w:hAnsi="Arial" w:cs="Arial"/>
        </w:rPr>
        <w:t>N-</w:t>
      </w:r>
      <w:r w:rsidRPr="00CB13B0">
        <w:rPr>
          <w:rFonts w:ascii="Arial" w:hAnsi="Arial" w:cs="Arial"/>
        </w:rPr>
        <w:t>Düngestufen (50%, 75%, 100%, 125% und 200% N-</w:t>
      </w:r>
      <w:r w:rsidR="00E85E1A" w:rsidRPr="00CB13B0">
        <w:rPr>
          <w:rFonts w:ascii="Arial" w:hAnsi="Arial" w:cs="Arial"/>
        </w:rPr>
        <w:t>GÄ</w:t>
      </w:r>
      <w:r w:rsidR="003B1FEE" w:rsidRPr="00CB13B0">
        <w:rPr>
          <w:rFonts w:ascii="Arial" w:hAnsi="Arial" w:cs="Arial"/>
        </w:rPr>
        <w:t>R</w:t>
      </w:r>
      <w:r w:rsidRPr="00CB13B0">
        <w:rPr>
          <w:rFonts w:ascii="Arial" w:hAnsi="Arial" w:cs="Arial"/>
        </w:rPr>
        <w:t xml:space="preserve">; </w:t>
      </w:r>
      <w:r w:rsidR="00A90E38" w:rsidRPr="00CB13B0">
        <w:rPr>
          <w:rFonts w:ascii="Arial" w:hAnsi="Arial" w:cs="Arial"/>
        </w:rPr>
        <w:t xml:space="preserve">bei </w:t>
      </w:r>
      <w:r w:rsidR="003B1FEE" w:rsidRPr="00CB13B0">
        <w:rPr>
          <w:rFonts w:ascii="Arial" w:hAnsi="Arial" w:cs="Arial"/>
        </w:rPr>
        <w:t xml:space="preserve"> </w:t>
      </w:r>
      <w:r w:rsidR="00A90E38" w:rsidRPr="00CB13B0">
        <w:rPr>
          <w:rFonts w:ascii="Arial" w:hAnsi="Arial" w:cs="Arial"/>
        </w:rPr>
        <w:t>Annahme e</w:t>
      </w:r>
      <w:r w:rsidR="00B5730D" w:rsidRPr="00CB13B0">
        <w:rPr>
          <w:rFonts w:ascii="Arial" w:hAnsi="Arial" w:cs="Arial"/>
        </w:rPr>
        <w:t>i</w:t>
      </w:r>
      <w:r w:rsidR="00A90E38" w:rsidRPr="00CB13B0">
        <w:rPr>
          <w:rFonts w:ascii="Arial" w:hAnsi="Arial" w:cs="Arial"/>
        </w:rPr>
        <w:t xml:space="preserve">nes </w:t>
      </w:r>
      <w:r w:rsidR="003B1FEE" w:rsidRPr="00CB13B0">
        <w:rPr>
          <w:rFonts w:ascii="Arial" w:hAnsi="Arial" w:cs="Arial"/>
        </w:rPr>
        <w:t>Mineraldüngeräquivalent</w:t>
      </w:r>
      <w:r w:rsidR="00A90E38" w:rsidRPr="00CB13B0">
        <w:rPr>
          <w:rFonts w:ascii="Arial" w:hAnsi="Arial" w:cs="Arial"/>
        </w:rPr>
        <w:t xml:space="preserve">s </w:t>
      </w:r>
      <w:r w:rsidR="003B1FEE" w:rsidRPr="00CB13B0">
        <w:rPr>
          <w:rFonts w:ascii="Arial" w:hAnsi="Arial" w:cs="Arial"/>
        </w:rPr>
        <w:t xml:space="preserve">von </w:t>
      </w:r>
      <w:r w:rsidRPr="00CB13B0">
        <w:rPr>
          <w:rFonts w:ascii="Arial" w:hAnsi="Arial" w:cs="Arial"/>
        </w:rPr>
        <w:t>70%; mit Schleppschlauch ausgebracht)</w:t>
      </w:r>
      <w:r w:rsidR="00D171E2" w:rsidRPr="00CB13B0">
        <w:rPr>
          <w:rFonts w:ascii="Arial" w:hAnsi="Arial" w:cs="Arial"/>
        </w:rPr>
        <w:t xml:space="preserve"> mit </w:t>
      </w:r>
      <w:r w:rsidRPr="00CB13B0">
        <w:rPr>
          <w:rFonts w:ascii="Arial" w:hAnsi="Arial" w:cs="Arial"/>
        </w:rPr>
        <w:t>eine</w:t>
      </w:r>
      <w:r w:rsidR="00D171E2" w:rsidRPr="00CB13B0">
        <w:rPr>
          <w:rFonts w:ascii="Arial" w:hAnsi="Arial" w:cs="Arial"/>
        </w:rPr>
        <w:t>r</w:t>
      </w:r>
      <w:r w:rsidRPr="00CB13B0">
        <w:rPr>
          <w:rFonts w:ascii="Arial" w:hAnsi="Arial" w:cs="Arial"/>
        </w:rPr>
        <w:t xml:space="preserve"> </w:t>
      </w:r>
      <w:proofErr w:type="spellStart"/>
      <w:r w:rsidRPr="00CB13B0">
        <w:rPr>
          <w:rFonts w:ascii="Arial" w:hAnsi="Arial" w:cs="Arial"/>
        </w:rPr>
        <w:t>ungedüngte</w:t>
      </w:r>
      <w:r w:rsidR="00D171E2" w:rsidRPr="00CB13B0">
        <w:rPr>
          <w:rFonts w:ascii="Arial" w:hAnsi="Arial" w:cs="Arial"/>
        </w:rPr>
        <w:t>n</w:t>
      </w:r>
      <w:proofErr w:type="spellEnd"/>
      <w:r w:rsidR="00D171E2" w:rsidRPr="00CB13B0">
        <w:rPr>
          <w:rFonts w:ascii="Arial" w:hAnsi="Arial" w:cs="Arial"/>
        </w:rPr>
        <w:t xml:space="preserve"> Kontrolle</w:t>
      </w:r>
      <w:r w:rsidRPr="00CB13B0">
        <w:rPr>
          <w:rFonts w:ascii="Arial" w:hAnsi="Arial" w:cs="Arial"/>
        </w:rPr>
        <w:t xml:space="preserve"> (0% N) und eine</w:t>
      </w:r>
      <w:r w:rsidR="00D171E2" w:rsidRPr="00CB13B0">
        <w:rPr>
          <w:rFonts w:ascii="Arial" w:hAnsi="Arial" w:cs="Arial"/>
        </w:rPr>
        <w:t>r</w:t>
      </w:r>
      <w:r w:rsidRPr="00CB13B0">
        <w:rPr>
          <w:rFonts w:ascii="Arial" w:hAnsi="Arial" w:cs="Arial"/>
        </w:rPr>
        <w:t xml:space="preserve"> </w:t>
      </w:r>
      <w:r w:rsidR="00EF5E5E" w:rsidRPr="00CB13B0">
        <w:rPr>
          <w:rFonts w:ascii="Arial" w:hAnsi="Arial" w:cs="Arial"/>
        </w:rPr>
        <w:t xml:space="preserve">ortsüblich </w:t>
      </w:r>
      <w:r w:rsidRPr="00CB13B0">
        <w:rPr>
          <w:rFonts w:ascii="Arial" w:hAnsi="Arial" w:cs="Arial"/>
        </w:rPr>
        <w:t>mineralisch gedüngte</w:t>
      </w:r>
      <w:r w:rsidR="00D171E2" w:rsidRPr="00CB13B0">
        <w:rPr>
          <w:rFonts w:ascii="Arial" w:hAnsi="Arial" w:cs="Arial"/>
        </w:rPr>
        <w:t>n</w:t>
      </w:r>
      <w:r w:rsidRPr="00CB13B0">
        <w:rPr>
          <w:rFonts w:ascii="Arial" w:hAnsi="Arial" w:cs="Arial"/>
        </w:rPr>
        <w:t xml:space="preserve"> </w:t>
      </w:r>
      <w:r w:rsidR="00D171E2" w:rsidRPr="00CB13B0">
        <w:rPr>
          <w:rFonts w:ascii="Arial" w:hAnsi="Arial" w:cs="Arial"/>
        </w:rPr>
        <w:t>Varia</w:t>
      </w:r>
      <w:r w:rsidR="00D171E2" w:rsidRPr="00CB13B0">
        <w:rPr>
          <w:rFonts w:ascii="Arial" w:hAnsi="Arial" w:cs="Arial"/>
        </w:rPr>
        <w:t>n</w:t>
      </w:r>
      <w:r w:rsidR="00D171E2" w:rsidRPr="00CB13B0">
        <w:rPr>
          <w:rFonts w:ascii="Arial" w:hAnsi="Arial" w:cs="Arial"/>
        </w:rPr>
        <w:t xml:space="preserve">te </w:t>
      </w:r>
      <w:r w:rsidRPr="00CB13B0">
        <w:rPr>
          <w:rFonts w:ascii="Arial" w:hAnsi="Arial" w:cs="Arial"/>
        </w:rPr>
        <w:t>(</w:t>
      </w:r>
      <w:r w:rsidR="004B5D96" w:rsidRPr="00CB13B0">
        <w:rPr>
          <w:rFonts w:ascii="Arial" w:hAnsi="Arial" w:cs="Arial"/>
        </w:rPr>
        <w:t>100% N-MIN</w:t>
      </w:r>
      <w:r w:rsidR="00B75B27" w:rsidRPr="00CB13B0">
        <w:rPr>
          <w:rFonts w:ascii="Arial" w:hAnsi="Arial" w:cs="Arial"/>
        </w:rPr>
        <w:t>, d. h.</w:t>
      </w:r>
      <w:r w:rsidR="00D171E2" w:rsidRPr="00CB13B0">
        <w:rPr>
          <w:rFonts w:ascii="Arial" w:hAnsi="Arial" w:cs="Arial"/>
        </w:rPr>
        <w:t xml:space="preserve"> 160</w:t>
      </w:r>
      <w:r w:rsidR="00EF5E5E" w:rsidRPr="00CB13B0">
        <w:rPr>
          <w:rFonts w:ascii="Arial" w:hAnsi="Arial" w:cs="Arial"/>
        </w:rPr>
        <w:t xml:space="preserve"> bzw. 150</w:t>
      </w:r>
      <w:r w:rsidR="00D171E2" w:rsidRPr="00CB13B0">
        <w:rPr>
          <w:rFonts w:ascii="Arial" w:hAnsi="Arial" w:cs="Arial"/>
        </w:rPr>
        <w:t xml:space="preserve"> kg N</w:t>
      </w:r>
      <w:r w:rsidR="00B75B27" w:rsidRPr="00CB13B0">
        <w:rPr>
          <w:rFonts w:ascii="Arial" w:hAnsi="Arial" w:cs="Arial"/>
        </w:rPr>
        <w:t xml:space="preserve"> ha</w:t>
      </w:r>
      <w:r w:rsidR="00B75B27" w:rsidRPr="00CB13B0">
        <w:rPr>
          <w:rFonts w:ascii="Arial" w:hAnsi="Arial" w:cs="Arial"/>
          <w:vertAlign w:val="superscript"/>
        </w:rPr>
        <w:t>-1</w:t>
      </w:r>
      <w:r w:rsidR="004B5D96" w:rsidRPr="00CB13B0">
        <w:rPr>
          <w:rFonts w:ascii="Arial" w:hAnsi="Arial" w:cs="Arial"/>
        </w:rPr>
        <w:t>) bestimmt</w:t>
      </w:r>
      <w:r w:rsidR="00B75B27" w:rsidRPr="00CB13B0">
        <w:rPr>
          <w:rFonts w:ascii="Arial" w:hAnsi="Arial" w:cs="Arial"/>
        </w:rPr>
        <w:t xml:space="preserve"> werden</w:t>
      </w:r>
      <w:r w:rsidRPr="00CB13B0">
        <w:rPr>
          <w:rFonts w:ascii="Arial" w:hAnsi="Arial" w:cs="Arial"/>
        </w:rPr>
        <w:t xml:space="preserve">. </w:t>
      </w:r>
      <w:r w:rsidR="003B1FEE" w:rsidRPr="00CB13B0">
        <w:rPr>
          <w:rFonts w:ascii="Arial" w:hAnsi="Arial" w:cs="Arial"/>
        </w:rPr>
        <w:t>Die Messung der N</w:t>
      </w:r>
      <w:r w:rsidR="003B1FEE" w:rsidRPr="00CB13B0">
        <w:rPr>
          <w:rFonts w:ascii="Arial" w:hAnsi="Arial" w:cs="Arial"/>
          <w:vertAlign w:val="subscript"/>
        </w:rPr>
        <w:t>2</w:t>
      </w:r>
      <w:r w:rsidR="003B1FEE" w:rsidRPr="00CB13B0">
        <w:rPr>
          <w:rFonts w:ascii="Arial" w:hAnsi="Arial" w:cs="Arial"/>
        </w:rPr>
        <w:t>O-Flüsse erfolge i</w:t>
      </w:r>
      <w:r w:rsidR="002E363D" w:rsidRPr="00CB13B0">
        <w:rPr>
          <w:rFonts w:ascii="Arial" w:hAnsi="Arial" w:cs="Arial"/>
        </w:rPr>
        <w:t>n dreifacher Wiede</w:t>
      </w:r>
      <w:r w:rsidR="002E363D" w:rsidRPr="00CB13B0">
        <w:rPr>
          <w:rFonts w:ascii="Arial" w:hAnsi="Arial" w:cs="Arial"/>
        </w:rPr>
        <w:t>r</w:t>
      </w:r>
      <w:r w:rsidR="002E363D" w:rsidRPr="00CB13B0">
        <w:rPr>
          <w:rFonts w:ascii="Arial" w:hAnsi="Arial" w:cs="Arial"/>
        </w:rPr>
        <w:t>holung</w:t>
      </w:r>
      <w:r w:rsidR="002E363D">
        <w:rPr>
          <w:rFonts w:ascii="Arial" w:hAnsi="Arial" w:cs="Arial"/>
        </w:rPr>
        <w:t xml:space="preserve"> </w:t>
      </w:r>
      <w:r w:rsidR="003B1FEE">
        <w:rPr>
          <w:rFonts w:ascii="Arial" w:hAnsi="Arial" w:cs="Arial"/>
        </w:rPr>
        <w:t>im täglichen Abstand nach der Düngung und später</w:t>
      </w:r>
      <w:r w:rsidR="00B75B27">
        <w:rPr>
          <w:rFonts w:ascii="Arial" w:hAnsi="Arial" w:cs="Arial"/>
        </w:rPr>
        <w:t xml:space="preserve"> </w:t>
      </w:r>
      <w:r w:rsidRPr="00D54D07">
        <w:rPr>
          <w:rFonts w:ascii="Arial" w:hAnsi="Arial" w:cs="Arial"/>
        </w:rPr>
        <w:t xml:space="preserve">2-wöchentlich </w:t>
      </w:r>
      <w:r w:rsidR="003B1FEE">
        <w:rPr>
          <w:rFonts w:ascii="Arial" w:hAnsi="Arial" w:cs="Arial"/>
        </w:rPr>
        <w:t>m</w:t>
      </w:r>
      <w:r w:rsidRPr="00D54D07">
        <w:rPr>
          <w:rFonts w:ascii="Arial" w:hAnsi="Arial" w:cs="Arial"/>
        </w:rPr>
        <w:t xml:space="preserve">it </w:t>
      </w:r>
      <w:r w:rsidR="00B75B27">
        <w:rPr>
          <w:rFonts w:ascii="Arial" w:hAnsi="Arial" w:cs="Arial"/>
        </w:rPr>
        <w:t xml:space="preserve">der </w:t>
      </w:r>
      <w:r w:rsidRPr="005D20E3">
        <w:rPr>
          <w:rFonts w:ascii="Arial" w:hAnsi="Arial" w:cs="Arial"/>
          <w:i/>
        </w:rPr>
        <w:t>non-flow-through</w:t>
      </w:r>
      <w:r w:rsidR="003B1FEE">
        <w:rPr>
          <w:rFonts w:ascii="Arial" w:hAnsi="Arial" w:cs="Arial"/>
          <w:i/>
        </w:rPr>
        <w:t xml:space="preserve"> </w:t>
      </w:r>
      <w:r w:rsidRPr="005D20E3">
        <w:rPr>
          <w:rFonts w:ascii="Arial" w:hAnsi="Arial" w:cs="Arial"/>
          <w:i/>
        </w:rPr>
        <w:t>non-steady-state</w:t>
      </w:r>
      <w:r w:rsidRPr="00D54D07">
        <w:rPr>
          <w:rFonts w:ascii="Arial" w:hAnsi="Arial" w:cs="Arial"/>
        </w:rPr>
        <w:t xml:space="preserve"> </w:t>
      </w:r>
      <w:proofErr w:type="spellStart"/>
      <w:r w:rsidRPr="00D54D07">
        <w:rPr>
          <w:rFonts w:ascii="Arial" w:hAnsi="Arial" w:cs="Arial"/>
        </w:rPr>
        <w:t>Haubenmesstechnik</w:t>
      </w:r>
      <w:proofErr w:type="spellEnd"/>
      <w:r w:rsidR="00B75B27">
        <w:rPr>
          <w:rFonts w:ascii="Arial" w:hAnsi="Arial" w:cs="Arial"/>
        </w:rPr>
        <w:t xml:space="preserve"> nach</w:t>
      </w:r>
      <w:r w:rsidRPr="00D54D07">
        <w:rPr>
          <w:rFonts w:ascii="Arial" w:hAnsi="Arial" w:cs="Arial"/>
        </w:rPr>
        <w:t xml:space="preserve"> </w:t>
      </w:r>
      <w:r w:rsidR="005D20E3" w:rsidRPr="005D20E3">
        <w:rPr>
          <w:rFonts w:ascii="Arial" w:hAnsi="Arial" w:cs="Arial"/>
        </w:rPr>
        <w:t xml:space="preserve">Livingston und Hutchinson </w:t>
      </w:r>
      <w:r w:rsidR="00B75B27">
        <w:rPr>
          <w:rFonts w:ascii="Arial" w:hAnsi="Arial" w:cs="Arial"/>
        </w:rPr>
        <w:t>(</w:t>
      </w:r>
      <w:r w:rsidR="005D20E3" w:rsidRPr="005D20E3">
        <w:rPr>
          <w:rFonts w:ascii="Arial" w:hAnsi="Arial" w:cs="Arial"/>
        </w:rPr>
        <w:t>1995</w:t>
      </w:r>
      <w:r w:rsidR="005D20E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vgl. Abb. 1) </w:t>
      </w:r>
      <w:r w:rsidR="00B75B27">
        <w:rPr>
          <w:rFonts w:ascii="Arial" w:hAnsi="Arial" w:cs="Arial"/>
        </w:rPr>
        <w:t>.</w:t>
      </w:r>
    </w:p>
    <w:p w:rsidR="00D54D07" w:rsidRDefault="00C70F2C" w:rsidP="00E0208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7CA6F87" wp14:editId="0C256ACF">
            <wp:extent cx="2886075" cy="1924050"/>
            <wp:effectExtent l="0" t="0" r="9525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1AF" w:rsidRPr="00D0186A" w:rsidRDefault="00B921AF" w:rsidP="00B921AF">
      <w:pPr>
        <w:spacing w:after="120"/>
        <w:jc w:val="center"/>
        <w:rPr>
          <w:rFonts w:ascii="Arial" w:hAnsi="Arial" w:cs="Arial"/>
          <w:sz w:val="20"/>
        </w:rPr>
      </w:pPr>
      <w:r w:rsidRPr="00D0186A">
        <w:rPr>
          <w:rFonts w:ascii="Arial" w:hAnsi="Arial" w:cs="Arial"/>
          <w:sz w:val="20"/>
        </w:rPr>
        <w:t>Abb. </w:t>
      </w:r>
      <w:r w:rsidR="00235262">
        <w:rPr>
          <w:rFonts w:ascii="Arial" w:hAnsi="Arial" w:cs="Arial"/>
          <w:sz w:val="20"/>
        </w:rPr>
        <w:t>1</w:t>
      </w:r>
      <w:r w:rsidRPr="00D0186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Manuelles</w:t>
      </w:r>
      <w:proofErr w:type="gramEnd"/>
      <w:r w:rsidR="002D43B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Haubenm</w:t>
      </w:r>
      <w:r w:rsidRPr="00D0186A">
        <w:rPr>
          <w:rFonts w:ascii="Arial" w:hAnsi="Arial" w:cs="Arial"/>
          <w:sz w:val="20"/>
        </w:rPr>
        <w:t>ess</w:t>
      </w:r>
      <w:r>
        <w:rPr>
          <w:rFonts w:ascii="Arial" w:hAnsi="Arial" w:cs="Arial"/>
          <w:sz w:val="20"/>
        </w:rPr>
        <w:t>system</w:t>
      </w:r>
      <w:r w:rsidR="002E363D">
        <w:rPr>
          <w:rFonts w:ascii="Arial" w:hAnsi="Arial" w:cs="Arial"/>
          <w:sz w:val="20"/>
        </w:rPr>
        <w:t xml:space="preserve"> zur Erfa</w:t>
      </w:r>
      <w:r w:rsidR="002E363D">
        <w:rPr>
          <w:rFonts w:ascii="Arial" w:hAnsi="Arial" w:cs="Arial"/>
          <w:sz w:val="20"/>
        </w:rPr>
        <w:t>s</w:t>
      </w:r>
      <w:r w:rsidR="002E363D">
        <w:rPr>
          <w:rFonts w:ascii="Arial" w:hAnsi="Arial" w:cs="Arial"/>
          <w:sz w:val="20"/>
        </w:rPr>
        <w:t xml:space="preserve">sung der </w:t>
      </w:r>
      <w:r w:rsidR="002E363D" w:rsidRPr="002E363D">
        <w:rPr>
          <w:rFonts w:ascii="Arial" w:hAnsi="Arial" w:cs="Arial"/>
          <w:sz w:val="20"/>
        </w:rPr>
        <w:t>CH</w:t>
      </w:r>
      <w:r w:rsidR="002E363D" w:rsidRPr="002E363D">
        <w:rPr>
          <w:rFonts w:ascii="Arial" w:hAnsi="Arial" w:cs="Arial"/>
          <w:sz w:val="20"/>
          <w:vertAlign w:val="subscript"/>
        </w:rPr>
        <w:t>4</w:t>
      </w:r>
      <w:r w:rsidR="002E363D" w:rsidRPr="002E363D">
        <w:rPr>
          <w:rFonts w:ascii="Arial" w:hAnsi="Arial" w:cs="Arial"/>
          <w:sz w:val="20"/>
        </w:rPr>
        <w:t>- und N</w:t>
      </w:r>
      <w:r w:rsidR="002E363D" w:rsidRPr="002E363D">
        <w:rPr>
          <w:rFonts w:ascii="Arial" w:hAnsi="Arial" w:cs="Arial"/>
          <w:sz w:val="20"/>
          <w:vertAlign w:val="subscript"/>
        </w:rPr>
        <w:t>2</w:t>
      </w:r>
      <w:r w:rsidR="002E363D" w:rsidRPr="002E363D">
        <w:rPr>
          <w:rFonts w:ascii="Arial" w:hAnsi="Arial" w:cs="Arial"/>
          <w:sz w:val="20"/>
        </w:rPr>
        <w:t>O-Flüsse</w:t>
      </w:r>
      <w:r w:rsidRPr="00D0186A">
        <w:rPr>
          <w:rFonts w:ascii="Arial" w:hAnsi="Arial" w:cs="Arial"/>
          <w:sz w:val="20"/>
        </w:rPr>
        <w:t>.</w:t>
      </w:r>
    </w:p>
    <w:p w:rsidR="009A65EC" w:rsidRDefault="00124242" w:rsidP="00710DB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Die NH</w:t>
      </w:r>
      <w:r w:rsidRPr="00F52306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-Verluste wurden mit der </w:t>
      </w:r>
      <w:r w:rsidR="006D4BE0">
        <w:rPr>
          <w:rFonts w:ascii="Arial" w:hAnsi="Arial" w:cs="Arial"/>
        </w:rPr>
        <w:t xml:space="preserve">offenen dynamischen </w:t>
      </w:r>
      <w:r w:rsidRPr="006D4BE0">
        <w:rPr>
          <w:rFonts w:ascii="Arial" w:hAnsi="Arial" w:cs="Arial"/>
          <w:i/>
        </w:rPr>
        <w:t>Dräger-Tube</w:t>
      </w:r>
      <w:r w:rsidR="006D4BE0" w:rsidRPr="006D4BE0">
        <w:rPr>
          <w:rFonts w:ascii="Arial" w:hAnsi="Arial" w:cs="Arial"/>
          <w:i/>
        </w:rPr>
        <w:t xml:space="preserve"> Kammer-m</w:t>
      </w:r>
      <w:r w:rsidRPr="006D4BE0">
        <w:rPr>
          <w:rFonts w:ascii="Arial" w:hAnsi="Arial" w:cs="Arial"/>
          <w:i/>
        </w:rPr>
        <w:t>ethode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Pacholski</w:t>
      </w:r>
      <w:proofErr w:type="spellEnd"/>
      <w:r>
        <w:rPr>
          <w:rFonts w:ascii="Arial" w:hAnsi="Arial" w:cs="Arial"/>
        </w:rPr>
        <w:t xml:space="preserve"> 2006) durch Intensiv</w:t>
      </w:r>
      <w:r w:rsidR="006D4BE0">
        <w:rPr>
          <w:rFonts w:ascii="Arial" w:hAnsi="Arial" w:cs="Arial"/>
        </w:rPr>
        <w:t>-</w:t>
      </w:r>
      <w:r>
        <w:rPr>
          <w:rFonts w:ascii="Arial" w:hAnsi="Arial" w:cs="Arial"/>
        </w:rPr>
        <w:t>messungen unmittelbar nach Gärrest</w:t>
      </w:r>
      <w:r w:rsidR="006D4BE0">
        <w:rPr>
          <w:rFonts w:ascii="Arial" w:hAnsi="Arial" w:cs="Arial"/>
        </w:rPr>
        <w:t>-</w:t>
      </w:r>
      <w:r w:rsidR="009A65EC">
        <w:rPr>
          <w:rFonts w:ascii="Arial" w:hAnsi="Arial" w:cs="Arial"/>
        </w:rPr>
        <w:t>applikation bestimmt.</w:t>
      </w:r>
    </w:p>
    <w:p w:rsidR="00EF5E5E" w:rsidRDefault="009A65EC" w:rsidP="00710DBF">
      <w:pPr>
        <w:spacing w:after="120"/>
        <w:jc w:val="both"/>
        <w:rPr>
          <w:rFonts w:ascii="Arial" w:hAnsi="Arial" w:cs="Arial"/>
        </w:rPr>
      </w:pPr>
      <w:r w:rsidRPr="009A65EC">
        <w:rPr>
          <w:rFonts w:ascii="Arial" w:hAnsi="Arial" w:cs="Arial"/>
        </w:rPr>
        <w:lastRenderedPageBreak/>
        <w:t>Im Anschluss an die Erfassung des Tr</w:t>
      </w:r>
      <w:r w:rsidRPr="009A65EC">
        <w:rPr>
          <w:rFonts w:ascii="Arial" w:hAnsi="Arial" w:cs="Arial"/>
        </w:rPr>
        <w:t>o</w:t>
      </w:r>
      <w:r w:rsidRPr="009A65EC">
        <w:rPr>
          <w:rFonts w:ascii="Arial" w:hAnsi="Arial" w:cs="Arial"/>
        </w:rPr>
        <w:t>ckenmasseertrages des Maises wurde der N-Gehalt in der Trockenmasse (</w:t>
      </w:r>
      <w:proofErr w:type="spellStart"/>
      <w:r w:rsidRPr="009A65EC">
        <w:rPr>
          <w:rFonts w:ascii="Arial" w:hAnsi="Arial" w:cs="Arial"/>
        </w:rPr>
        <w:t>N</w:t>
      </w:r>
      <w:r w:rsidRPr="009A65EC">
        <w:rPr>
          <w:rFonts w:ascii="Arial" w:hAnsi="Arial" w:cs="Arial"/>
          <w:vertAlign w:val="subscript"/>
        </w:rPr>
        <w:t>Ernte</w:t>
      </w:r>
      <w:proofErr w:type="spellEnd"/>
      <w:r w:rsidRPr="009A65EC">
        <w:rPr>
          <w:rFonts w:ascii="Arial" w:hAnsi="Arial" w:cs="Arial"/>
        </w:rPr>
        <w:t>) durch Elementaranalyse bestimmt (</w:t>
      </w:r>
      <w:r w:rsidRPr="009A65EC">
        <w:rPr>
          <w:rFonts w:ascii="Arial" w:hAnsi="Arial" w:cs="Arial"/>
          <w:smallCaps/>
        </w:rPr>
        <w:t>V</w:t>
      </w:r>
      <w:r w:rsidRPr="009A65EC">
        <w:rPr>
          <w:rFonts w:ascii="Arial" w:hAnsi="Arial" w:cs="Arial"/>
          <w:smallCaps/>
        </w:rPr>
        <w:t>A</w:t>
      </w:r>
      <w:r w:rsidRPr="009A65EC">
        <w:rPr>
          <w:rFonts w:ascii="Arial" w:hAnsi="Arial" w:cs="Arial"/>
          <w:smallCaps/>
        </w:rPr>
        <w:t>RIO EL III, Elementar GmbH Hanau</w:t>
      </w:r>
      <w:r w:rsidRPr="009A65EC">
        <w:rPr>
          <w:rFonts w:ascii="Arial" w:hAnsi="Arial" w:cs="Arial"/>
        </w:rPr>
        <w:t>).</w:t>
      </w:r>
    </w:p>
    <w:p w:rsidR="00710DBF" w:rsidRDefault="00EF5E5E" w:rsidP="00710DBF">
      <w:pPr>
        <w:spacing w:after="120"/>
        <w:jc w:val="both"/>
        <w:rPr>
          <w:rFonts w:ascii="Arial" w:hAnsi="Arial" w:cs="Arial"/>
        </w:rPr>
      </w:pPr>
      <w:r w:rsidRPr="00EF5E5E">
        <w:rPr>
          <w:rFonts w:ascii="Arial" w:hAnsi="Arial" w:cs="Arial"/>
        </w:rPr>
        <w:t>In einem einfachen Ansatz können unter Einbeziehung des gemessenen Gasau</w:t>
      </w:r>
      <w:r w:rsidRPr="00EF5E5E">
        <w:rPr>
          <w:rFonts w:ascii="Arial" w:hAnsi="Arial" w:cs="Arial"/>
        </w:rPr>
        <w:t>s</w:t>
      </w:r>
      <w:r w:rsidRPr="00EF5E5E">
        <w:rPr>
          <w:rFonts w:ascii="Arial" w:hAnsi="Arial" w:cs="Arial"/>
        </w:rPr>
        <w:t>tauschs und der erfassten Pflanzen- und Bodenparameter N-Bilanz</w:t>
      </w:r>
      <w:r>
        <w:rPr>
          <w:rFonts w:ascii="Arial" w:hAnsi="Arial" w:cs="Arial"/>
        </w:rPr>
        <w:t>salden</w:t>
      </w:r>
      <w:r w:rsidRPr="00EF5E5E">
        <w:rPr>
          <w:rFonts w:ascii="Arial" w:hAnsi="Arial" w:cs="Arial"/>
        </w:rPr>
        <w:t xml:space="preserve"> berec</w:t>
      </w:r>
      <w:r w:rsidRPr="00EF5E5E">
        <w:rPr>
          <w:rFonts w:ascii="Arial" w:hAnsi="Arial" w:cs="Arial"/>
        </w:rPr>
        <w:t>h</w:t>
      </w:r>
      <w:r w:rsidRPr="00EF5E5E">
        <w:rPr>
          <w:rFonts w:ascii="Arial" w:hAnsi="Arial" w:cs="Arial"/>
        </w:rPr>
        <w:t xml:space="preserve">net werden. </w:t>
      </w:r>
      <w:r>
        <w:rPr>
          <w:rFonts w:ascii="Arial" w:hAnsi="Arial" w:cs="Arial"/>
        </w:rPr>
        <w:t xml:space="preserve">Dazu werden den </w:t>
      </w:r>
      <w:r w:rsidRPr="00EF5E5E">
        <w:rPr>
          <w:rFonts w:ascii="Arial" w:hAnsi="Arial" w:cs="Arial"/>
        </w:rPr>
        <w:t>N-Input</w:t>
      </w:r>
      <w:r>
        <w:rPr>
          <w:rFonts w:ascii="Arial" w:hAnsi="Arial" w:cs="Arial"/>
        </w:rPr>
        <w:t xml:space="preserve">größen </w:t>
      </w:r>
      <w:r w:rsidRPr="00EF5E5E">
        <w:rPr>
          <w:rFonts w:ascii="Arial" w:hAnsi="Arial" w:cs="Arial"/>
        </w:rPr>
        <w:t>in das System (</w:t>
      </w:r>
      <w:r w:rsidRPr="00886DA9">
        <w:rPr>
          <w:rFonts w:ascii="Arial" w:hAnsi="Arial" w:cs="Arial"/>
          <w:i/>
        </w:rPr>
        <w:t>N</w:t>
      </w:r>
      <w:r w:rsidR="00886DA9" w:rsidRPr="00886DA9">
        <w:rPr>
          <w:rFonts w:ascii="Arial" w:hAnsi="Arial" w:cs="Arial"/>
          <w:i/>
          <w:vertAlign w:val="subscript"/>
        </w:rPr>
        <w:t>GÄR-N</w:t>
      </w:r>
      <w:r w:rsidR="00886DA9" w:rsidRPr="00886DA9">
        <w:rPr>
          <w:rFonts w:ascii="Arial" w:hAnsi="Arial" w:cs="Arial"/>
          <w:i/>
        </w:rPr>
        <w:t xml:space="preserve">, </w:t>
      </w:r>
      <w:proofErr w:type="spellStart"/>
      <w:r w:rsidRPr="00886DA9">
        <w:rPr>
          <w:rFonts w:ascii="Arial" w:hAnsi="Arial" w:cs="Arial"/>
          <w:i/>
        </w:rPr>
        <w:t>N</w:t>
      </w:r>
      <w:r w:rsidRPr="00886DA9">
        <w:rPr>
          <w:rFonts w:ascii="Arial" w:hAnsi="Arial" w:cs="Arial"/>
          <w:i/>
          <w:vertAlign w:val="subscript"/>
        </w:rPr>
        <w:t>min_</w:t>
      </w:r>
      <w:r w:rsidR="00886DA9" w:rsidRPr="00886DA9">
        <w:rPr>
          <w:rFonts w:ascii="Arial" w:hAnsi="Arial" w:cs="Arial"/>
          <w:i/>
          <w:vertAlign w:val="subscript"/>
        </w:rPr>
        <w:t>Frühjahr</w:t>
      </w:r>
      <w:proofErr w:type="spellEnd"/>
      <w:r w:rsidR="00886DA9" w:rsidRPr="00886DA9">
        <w:rPr>
          <w:rFonts w:ascii="Arial" w:hAnsi="Arial" w:cs="Arial"/>
          <w:i/>
        </w:rPr>
        <w:t xml:space="preserve"> und</w:t>
      </w:r>
      <w:r w:rsidRPr="00886DA9">
        <w:rPr>
          <w:rFonts w:ascii="Arial" w:hAnsi="Arial" w:cs="Arial"/>
          <w:i/>
        </w:rPr>
        <w:t xml:space="preserve"> </w:t>
      </w:r>
      <w:proofErr w:type="spellStart"/>
      <w:r w:rsidRPr="00886DA9">
        <w:rPr>
          <w:rFonts w:ascii="Arial" w:hAnsi="Arial" w:cs="Arial"/>
          <w:i/>
        </w:rPr>
        <w:t>N</w:t>
      </w:r>
      <w:r w:rsidRPr="00886DA9">
        <w:rPr>
          <w:rFonts w:ascii="Arial" w:hAnsi="Arial" w:cs="Arial"/>
          <w:i/>
          <w:vertAlign w:val="subscript"/>
        </w:rPr>
        <w:t>min_</w:t>
      </w:r>
      <w:r w:rsidR="00886DA9" w:rsidRPr="00886DA9">
        <w:rPr>
          <w:rFonts w:ascii="Arial" w:hAnsi="Arial" w:cs="Arial"/>
          <w:i/>
          <w:vertAlign w:val="subscript"/>
        </w:rPr>
        <w:t>Herbst</w:t>
      </w:r>
      <w:proofErr w:type="spellEnd"/>
      <w:r>
        <w:rPr>
          <w:rFonts w:ascii="Arial" w:hAnsi="Arial" w:cs="Arial"/>
        </w:rPr>
        <w:t>) die</w:t>
      </w:r>
      <w:r w:rsidRPr="00EF5E5E">
        <w:rPr>
          <w:rFonts w:ascii="Arial" w:hAnsi="Arial" w:cs="Arial"/>
        </w:rPr>
        <w:t xml:space="preserve"> N-Export</w:t>
      </w:r>
      <w:r>
        <w:rPr>
          <w:rFonts w:ascii="Arial" w:hAnsi="Arial" w:cs="Arial"/>
        </w:rPr>
        <w:t>größen</w:t>
      </w:r>
      <w:r w:rsidRPr="00EF5E5E">
        <w:rPr>
          <w:rFonts w:ascii="Arial" w:hAnsi="Arial" w:cs="Arial"/>
        </w:rPr>
        <w:t xml:space="preserve"> aus dem System (</w:t>
      </w:r>
      <w:proofErr w:type="spellStart"/>
      <w:r w:rsidRPr="00886DA9">
        <w:rPr>
          <w:rFonts w:ascii="Arial" w:hAnsi="Arial" w:cs="Arial"/>
          <w:i/>
        </w:rPr>
        <w:t>N</w:t>
      </w:r>
      <w:r w:rsidRPr="00886DA9">
        <w:rPr>
          <w:rFonts w:ascii="Arial" w:hAnsi="Arial" w:cs="Arial"/>
          <w:i/>
          <w:vertAlign w:val="subscript"/>
        </w:rPr>
        <w:t>Ernte</w:t>
      </w:r>
      <w:proofErr w:type="spellEnd"/>
      <w:r w:rsidR="00886DA9" w:rsidRPr="00886DA9">
        <w:rPr>
          <w:rFonts w:ascii="Arial" w:hAnsi="Arial" w:cs="Arial"/>
          <w:i/>
        </w:rPr>
        <w:t xml:space="preserve">, </w:t>
      </w:r>
      <w:r w:rsidRPr="00886DA9">
        <w:rPr>
          <w:rFonts w:ascii="Arial" w:hAnsi="Arial" w:cs="Arial"/>
          <w:i/>
        </w:rPr>
        <w:t>N</w:t>
      </w:r>
      <w:r w:rsidR="00886DA9" w:rsidRPr="00886DA9">
        <w:rPr>
          <w:rFonts w:ascii="Arial" w:hAnsi="Arial" w:cs="Arial"/>
          <w:i/>
          <w:vertAlign w:val="subscript"/>
        </w:rPr>
        <w:t>N</w:t>
      </w:r>
      <w:r w:rsidRPr="00886DA9">
        <w:rPr>
          <w:rFonts w:ascii="Arial" w:hAnsi="Arial" w:cs="Arial"/>
          <w:i/>
          <w:vertAlign w:val="subscript"/>
        </w:rPr>
        <w:t>2O</w:t>
      </w:r>
      <w:r w:rsidR="00886DA9" w:rsidRPr="00886DA9">
        <w:rPr>
          <w:rFonts w:ascii="Arial" w:hAnsi="Arial" w:cs="Arial"/>
          <w:i/>
          <w:vertAlign w:val="subscript"/>
        </w:rPr>
        <w:t>_cum</w:t>
      </w:r>
      <w:r w:rsidR="00886DA9" w:rsidRPr="00886DA9">
        <w:rPr>
          <w:rFonts w:ascii="Arial" w:hAnsi="Arial" w:cs="Arial"/>
          <w:i/>
        </w:rPr>
        <w:t xml:space="preserve"> und N</w:t>
      </w:r>
      <w:r w:rsidR="00886DA9" w:rsidRPr="00886DA9">
        <w:rPr>
          <w:rFonts w:ascii="Arial" w:hAnsi="Arial" w:cs="Arial"/>
          <w:i/>
          <w:vertAlign w:val="subscript"/>
        </w:rPr>
        <w:t>NH3_cum</w:t>
      </w:r>
      <w:r w:rsidRPr="00EF5E5E">
        <w:rPr>
          <w:rFonts w:ascii="Arial" w:hAnsi="Arial" w:cs="Arial"/>
        </w:rPr>
        <w:t xml:space="preserve">) gegenübergestellt. </w:t>
      </w:r>
    </w:p>
    <w:p w:rsidR="00F30A53" w:rsidRDefault="00584551" w:rsidP="00710DB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Die Untersuchungen konzentrierten sich auf f</w:t>
      </w:r>
      <w:r w:rsidR="00F30A53">
        <w:rPr>
          <w:rFonts w:ascii="Arial" w:hAnsi="Arial" w:cs="Arial"/>
        </w:rPr>
        <w:t>olgende Zeiträume:</w:t>
      </w:r>
    </w:p>
    <w:p w:rsidR="00F30A53" w:rsidRDefault="00F30A53" w:rsidP="00F30A53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F30A53">
        <w:rPr>
          <w:rFonts w:ascii="Arial" w:hAnsi="Arial" w:cs="Arial"/>
        </w:rPr>
        <w:t>01.04.2011</w:t>
      </w:r>
      <w:r>
        <w:rPr>
          <w:rFonts w:ascii="Arial" w:hAnsi="Arial" w:cs="Arial"/>
        </w:rPr>
        <w:t xml:space="preserve"> bis</w:t>
      </w:r>
      <w:r w:rsidRPr="00F30A53">
        <w:rPr>
          <w:rFonts w:ascii="Arial" w:hAnsi="Arial" w:cs="Arial"/>
        </w:rPr>
        <w:t xml:space="preserve"> 31.03.2012</w:t>
      </w:r>
    </w:p>
    <w:p w:rsidR="00F30A53" w:rsidRDefault="00F30A53" w:rsidP="00F30A53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01.04.2012 bis </w:t>
      </w:r>
      <w:r w:rsidRPr="00F30A53">
        <w:rPr>
          <w:rFonts w:ascii="Arial" w:hAnsi="Arial" w:cs="Arial"/>
        </w:rPr>
        <w:t>31.03.2013</w:t>
      </w:r>
    </w:p>
    <w:p w:rsidR="00F82FDA" w:rsidRDefault="00F82FDA" w:rsidP="00E02087">
      <w:pPr>
        <w:spacing w:after="120"/>
        <w:jc w:val="both"/>
        <w:rPr>
          <w:rFonts w:ascii="Arial" w:hAnsi="Arial" w:cs="Arial"/>
        </w:rPr>
      </w:pPr>
    </w:p>
    <w:p w:rsidR="002D3334" w:rsidRPr="002D3334" w:rsidRDefault="002D3334" w:rsidP="00E02087">
      <w:pPr>
        <w:spacing w:after="120"/>
        <w:jc w:val="both"/>
        <w:rPr>
          <w:rFonts w:ascii="Arial" w:hAnsi="Arial" w:cs="Arial"/>
          <w:b/>
        </w:rPr>
      </w:pPr>
      <w:r w:rsidRPr="002D3334">
        <w:rPr>
          <w:rFonts w:ascii="Arial" w:hAnsi="Arial" w:cs="Arial"/>
          <w:b/>
        </w:rPr>
        <w:t>Ergebnisse und Diskussion</w:t>
      </w:r>
    </w:p>
    <w:p w:rsidR="00974836" w:rsidRDefault="00B5730D" w:rsidP="00F30A5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Insgesamt</w:t>
      </w:r>
      <w:r w:rsidR="00D712EA">
        <w:rPr>
          <w:rFonts w:ascii="Arial" w:hAnsi="Arial" w:cs="Arial"/>
        </w:rPr>
        <w:t xml:space="preserve"> ergaben sich für beide Stan</w:t>
      </w:r>
      <w:r w:rsidR="00D712EA">
        <w:rPr>
          <w:rFonts w:ascii="Arial" w:hAnsi="Arial" w:cs="Arial"/>
        </w:rPr>
        <w:t>d</w:t>
      </w:r>
      <w:r w:rsidR="00D712EA">
        <w:rPr>
          <w:rFonts w:ascii="Arial" w:hAnsi="Arial" w:cs="Arial"/>
        </w:rPr>
        <w:t xml:space="preserve">orte </w:t>
      </w:r>
      <w:r w:rsidR="005E1B03">
        <w:rPr>
          <w:rFonts w:ascii="Arial" w:hAnsi="Arial" w:cs="Arial"/>
        </w:rPr>
        <w:t xml:space="preserve"> relativ geringe N</w:t>
      </w:r>
      <w:r w:rsidR="005E1B03" w:rsidRPr="006522BD">
        <w:rPr>
          <w:rFonts w:ascii="Arial" w:hAnsi="Arial" w:cs="Arial"/>
          <w:vertAlign w:val="subscript"/>
        </w:rPr>
        <w:t>2</w:t>
      </w:r>
      <w:r w:rsidR="005E1B03">
        <w:rPr>
          <w:rFonts w:ascii="Arial" w:hAnsi="Arial" w:cs="Arial"/>
        </w:rPr>
        <w:t>O-N-Verluste. Die applizierte Gärrestmenge</w:t>
      </w:r>
      <w:r w:rsidR="00A90E38">
        <w:rPr>
          <w:rFonts w:ascii="Arial" w:hAnsi="Arial" w:cs="Arial"/>
        </w:rPr>
        <w:t xml:space="preserve"> hatte nur einen   </w:t>
      </w:r>
      <w:r w:rsidR="005E1B03">
        <w:rPr>
          <w:rFonts w:ascii="Arial" w:hAnsi="Arial" w:cs="Arial"/>
        </w:rPr>
        <w:t xml:space="preserve">  </w:t>
      </w:r>
      <w:r w:rsidR="00D712EA">
        <w:rPr>
          <w:rFonts w:ascii="Arial" w:hAnsi="Arial" w:cs="Arial"/>
        </w:rPr>
        <w:t xml:space="preserve"> </w:t>
      </w:r>
      <w:r w:rsidR="00A90E38">
        <w:rPr>
          <w:rFonts w:ascii="Arial" w:hAnsi="Arial" w:cs="Arial"/>
        </w:rPr>
        <w:t>schwachen Einfluss auf die N</w:t>
      </w:r>
      <w:r w:rsidR="00A90E38" w:rsidRPr="006522BD">
        <w:rPr>
          <w:rFonts w:ascii="Arial" w:hAnsi="Arial" w:cs="Arial"/>
          <w:vertAlign w:val="subscript"/>
        </w:rPr>
        <w:t>2</w:t>
      </w:r>
      <w:r w:rsidR="00A90E38">
        <w:rPr>
          <w:rFonts w:ascii="Arial" w:hAnsi="Arial" w:cs="Arial"/>
        </w:rPr>
        <w:t xml:space="preserve">O-Emission. Erst </w:t>
      </w:r>
      <w:r w:rsidR="00105709">
        <w:rPr>
          <w:rFonts w:ascii="Arial" w:hAnsi="Arial" w:cs="Arial"/>
        </w:rPr>
        <w:t xml:space="preserve">sehr </w:t>
      </w:r>
      <w:r w:rsidR="00A90E38">
        <w:rPr>
          <w:rFonts w:ascii="Arial" w:hAnsi="Arial" w:cs="Arial"/>
        </w:rPr>
        <w:t>hohe</w:t>
      </w:r>
      <w:r w:rsidR="00105709">
        <w:rPr>
          <w:rFonts w:ascii="Arial" w:hAnsi="Arial" w:cs="Arial"/>
        </w:rPr>
        <w:t xml:space="preserve"> Gärrestgaben</w:t>
      </w:r>
      <w:r w:rsidR="00105709" w:rsidRPr="00105709">
        <w:rPr>
          <w:rFonts w:ascii="Arial" w:hAnsi="Arial" w:cs="Arial"/>
        </w:rPr>
        <w:t xml:space="preserve"> </w:t>
      </w:r>
      <w:r w:rsidR="00105709">
        <w:rPr>
          <w:rFonts w:ascii="Arial" w:hAnsi="Arial" w:cs="Arial"/>
        </w:rPr>
        <w:t>(125% und 200</w:t>
      </w:r>
      <w:r w:rsidR="00105709" w:rsidRPr="00CB13B0">
        <w:rPr>
          <w:rFonts w:ascii="Arial" w:hAnsi="Arial" w:cs="Arial"/>
        </w:rPr>
        <w:t xml:space="preserve">% </w:t>
      </w:r>
      <w:r w:rsidR="00E85E1A" w:rsidRPr="00CB13B0">
        <w:rPr>
          <w:rFonts w:ascii="Arial" w:hAnsi="Arial" w:cs="Arial"/>
        </w:rPr>
        <w:t>N-GÄ</w:t>
      </w:r>
      <w:r w:rsidR="00105709" w:rsidRPr="00CB13B0">
        <w:rPr>
          <w:rFonts w:ascii="Arial" w:hAnsi="Arial" w:cs="Arial"/>
        </w:rPr>
        <w:t>R) bewirkten</w:t>
      </w:r>
      <w:r w:rsidR="00105709">
        <w:rPr>
          <w:rFonts w:ascii="Arial" w:hAnsi="Arial" w:cs="Arial"/>
        </w:rPr>
        <w:t xml:space="preserve"> eine leichte Erhöhung der kumulierten N</w:t>
      </w:r>
      <w:r w:rsidR="00105709" w:rsidRPr="006522BD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O-</w:t>
      </w:r>
      <w:r w:rsidR="00105709">
        <w:rPr>
          <w:rFonts w:ascii="Arial" w:hAnsi="Arial" w:cs="Arial"/>
        </w:rPr>
        <w:t>Verluste</w:t>
      </w:r>
      <w:r w:rsidR="0054121F">
        <w:rPr>
          <w:rFonts w:ascii="Arial" w:hAnsi="Arial" w:cs="Arial"/>
        </w:rPr>
        <w:t xml:space="preserve">. </w:t>
      </w:r>
      <w:r w:rsidR="00A90E38">
        <w:rPr>
          <w:rFonts w:ascii="Arial" w:hAnsi="Arial" w:cs="Arial"/>
        </w:rPr>
        <w:t xml:space="preserve">Besonders </w:t>
      </w:r>
      <w:r w:rsidR="00D712EA">
        <w:rPr>
          <w:rFonts w:ascii="Arial" w:hAnsi="Arial" w:cs="Arial"/>
        </w:rPr>
        <w:t xml:space="preserve"> </w:t>
      </w:r>
      <w:r w:rsidR="00582638">
        <w:rPr>
          <w:rFonts w:ascii="Arial" w:hAnsi="Arial" w:cs="Arial"/>
        </w:rPr>
        <w:t>d</w:t>
      </w:r>
      <w:r w:rsidR="00105709">
        <w:rPr>
          <w:rFonts w:ascii="Arial" w:hAnsi="Arial" w:cs="Arial"/>
        </w:rPr>
        <w:t>ieser Zusamme</w:t>
      </w:r>
      <w:r w:rsidR="00105709">
        <w:rPr>
          <w:rFonts w:ascii="Arial" w:hAnsi="Arial" w:cs="Arial"/>
        </w:rPr>
        <w:t>n</w:t>
      </w:r>
      <w:r w:rsidR="00105709">
        <w:rPr>
          <w:rFonts w:ascii="Arial" w:hAnsi="Arial" w:cs="Arial"/>
        </w:rPr>
        <w:t xml:space="preserve">hang wurde jedoch </w:t>
      </w:r>
      <w:r w:rsidR="00582638">
        <w:rPr>
          <w:rFonts w:ascii="Arial" w:hAnsi="Arial" w:cs="Arial"/>
        </w:rPr>
        <w:t>in erheblichem</w:t>
      </w:r>
      <w:r w:rsidR="00105709">
        <w:rPr>
          <w:rFonts w:ascii="Arial" w:hAnsi="Arial" w:cs="Arial"/>
        </w:rPr>
        <w:t xml:space="preserve"> Maße durch die witterungsbedingte interannue</w:t>
      </w:r>
      <w:r w:rsidR="00105709">
        <w:rPr>
          <w:rFonts w:ascii="Arial" w:hAnsi="Arial" w:cs="Arial"/>
        </w:rPr>
        <w:t>l</w:t>
      </w:r>
      <w:r w:rsidR="00105709">
        <w:rPr>
          <w:rFonts w:ascii="Arial" w:hAnsi="Arial" w:cs="Arial"/>
        </w:rPr>
        <w:t>le Variabilität der N</w:t>
      </w:r>
      <w:r w:rsidR="00105709" w:rsidRPr="006522BD">
        <w:rPr>
          <w:rFonts w:ascii="Arial" w:hAnsi="Arial" w:cs="Arial"/>
          <w:vertAlign w:val="subscript"/>
        </w:rPr>
        <w:t>2</w:t>
      </w:r>
      <w:r w:rsidR="00105709">
        <w:rPr>
          <w:rFonts w:ascii="Arial" w:hAnsi="Arial" w:cs="Arial"/>
        </w:rPr>
        <w:t>O-Flüsse abg</w:t>
      </w:r>
      <w:r w:rsidR="00105709">
        <w:rPr>
          <w:rFonts w:ascii="Arial" w:hAnsi="Arial" w:cs="Arial"/>
        </w:rPr>
        <w:t>e</w:t>
      </w:r>
      <w:r w:rsidR="00105709">
        <w:rPr>
          <w:rFonts w:ascii="Arial" w:hAnsi="Arial" w:cs="Arial"/>
        </w:rPr>
        <w:t xml:space="preserve">schwächt </w:t>
      </w:r>
      <w:r w:rsidR="0054121F">
        <w:rPr>
          <w:rFonts w:ascii="Arial" w:hAnsi="Arial" w:cs="Arial"/>
        </w:rPr>
        <w:t>(</w:t>
      </w:r>
      <w:r w:rsidR="00DA6E72">
        <w:rPr>
          <w:rFonts w:ascii="Arial" w:hAnsi="Arial" w:cs="Arial"/>
        </w:rPr>
        <w:t>Abb</w:t>
      </w:r>
      <w:r w:rsidR="006329B9">
        <w:rPr>
          <w:rFonts w:ascii="Arial" w:hAnsi="Arial" w:cs="Arial"/>
        </w:rPr>
        <w:t xml:space="preserve">. </w:t>
      </w:r>
      <w:r w:rsidR="00DA6E72">
        <w:rPr>
          <w:rFonts w:ascii="Arial" w:hAnsi="Arial" w:cs="Arial"/>
        </w:rPr>
        <w:t>2</w:t>
      </w:r>
      <w:r w:rsidR="00105709">
        <w:rPr>
          <w:rFonts w:ascii="Arial" w:hAnsi="Arial" w:cs="Arial"/>
        </w:rPr>
        <w:t xml:space="preserve"> und 3</w:t>
      </w:r>
      <w:r w:rsidR="006329B9">
        <w:rPr>
          <w:rFonts w:ascii="Arial" w:hAnsi="Arial" w:cs="Arial"/>
        </w:rPr>
        <w:t>)</w:t>
      </w:r>
      <w:r w:rsidR="00BA7D9C">
        <w:rPr>
          <w:rFonts w:ascii="Arial" w:hAnsi="Arial" w:cs="Arial"/>
        </w:rPr>
        <w:t>.</w:t>
      </w:r>
    </w:p>
    <w:p w:rsidR="00DA6E72" w:rsidRDefault="00DA6E72" w:rsidP="006329B9">
      <w:pPr>
        <w:spacing w:after="120"/>
        <w:jc w:val="center"/>
        <w:rPr>
          <w:noProof/>
        </w:rPr>
      </w:pPr>
    </w:p>
    <w:p w:rsidR="00DA6E72" w:rsidRDefault="00BA7D9C" w:rsidP="006329B9">
      <w:pPr>
        <w:spacing w:after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2E67F217">
            <wp:extent cx="2808000" cy="1559655"/>
            <wp:effectExtent l="0" t="0" r="0" b="254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155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6E72">
        <w:rPr>
          <w:rFonts w:ascii="Arial" w:hAnsi="Arial" w:cs="Arial"/>
          <w:sz w:val="20"/>
        </w:rPr>
        <w:t>Abb</w:t>
      </w:r>
      <w:r w:rsidR="00A055CF" w:rsidRPr="00D0186A">
        <w:rPr>
          <w:rFonts w:ascii="Arial" w:hAnsi="Arial" w:cs="Arial"/>
          <w:sz w:val="20"/>
        </w:rPr>
        <w:t>. </w:t>
      </w:r>
      <w:r w:rsidR="00DA6E72">
        <w:rPr>
          <w:rFonts w:ascii="Arial" w:hAnsi="Arial" w:cs="Arial"/>
          <w:sz w:val="20"/>
        </w:rPr>
        <w:t>2</w:t>
      </w:r>
      <w:r w:rsidR="00A055CF" w:rsidRPr="00D0186A">
        <w:rPr>
          <w:rFonts w:ascii="Arial" w:hAnsi="Arial" w:cs="Arial"/>
          <w:sz w:val="20"/>
        </w:rPr>
        <w:t>.</w:t>
      </w:r>
      <w:r w:rsidR="00A055CF">
        <w:rPr>
          <w:rFonts w:ascii="Arial" w:hAnsi="Arial" w:cs="Arial"/>
          <w:sz w:val="20"/>
        </w:rPr>
        <w:t xml:space="preserve"> Kumulierte N</w:t>
      </w:r>
      <w:r w:rsidR="00A055CF" w:rsidRPr="006329B9">
        <w:rPr>
          <w:rFonts w:ascii="Arial" w:hAnsi="Arial" w:cs="Arial"/>
          <w:sz w:val="20"/>
          <w:vertAlign w:val="subscript"/>
        </w:rPr>
        <w:t>2</w:t>
      </w:r>
      <w:r w:rsidR="00A055CF">
        <w:rPr>
          <w:rFonts w:ascii="Arial" w:hAnsi="Arial" w:cs="Arial"/>
          <w:sz w:val="20"/>
        </w:rPr>
        <w:t>O-N-Verluste am Standort D</w:t>
      </w:r>
      <w:r w:rsidR="00582638">
        <w:rPr>
          <w:rFonts w:ascii="Arial" w:hAnsi="Arial" w:cs="Arial"/>
          <w:sz w:val="20"/>
        </w:rPr>
        <w:t>e</w:t>
      </w:r>
      <w:r w:rsidR="00A055CF">
        <w:rPr>
          <w:rFonts w:ascii="Arial" w:hAnsi="Arial" w:cs="Arial"/>
          <w:sz w:val="20"/>
        </w:rPr>
        <w:t>delow</w:t>
      </w:r>
      <w:r w:rsidR="00C100B8">
        <w:rPr>
          <w:rFonts w:ascii="Arial" w:hAnsi="Arial" w:cs="Arial"/>
          <w:sz w:val="20"/>
        </w:rPr>
        <w:t xml:space="preserve"> </w:t>
      </w:r>
      <w:r w:rsidR="00584551">
        <w:rPr>
          <w:rFonts w:ascii="Arial" w:hAnsi="Arial" w:cs="Arial"/>
          <w:sz w:val="20"/>
        </w:rPr>
        <w:t xml:space="preserve">in </w:t>
      </w:r>
      <w:r w:rsidR="00A055CF">
        <w:rPr>
          <w:rFonts w:ascii="Arial" w:hAnsi="Arial" w:cs="Arial"/>
          <w:sz w:val="20"/>
        </w:rPr>
        <w:t>beide</w:t>
      </w:r>
      <w:r w:rsidR="00584551">
        <w:rPr>
          <w:rFonts w:ascii="Arial" w:hAnsi="Arial" w:cs="Arial"/>
          <w:sz w:val="20"/>
        </w:rPr>
        <w:t>n</w:t>
      </w:r>
      <w:r w:rsidR="00A055CF">
        <w:rPr>
          <w:rFonts w:ascii="Arial" w:hAnsi="Arial" w:cs="Arial"/>
          <w:sz w:val="20"/>
        </w:rPr>
        <w:t xml:space="preserve"> Untersuchungszeiträ</w:t>
      </w:r>
      <w:r w:rsidR="00582638">
        <w:rPr>
          <w:rFonts w:ascii="Arial" w:hAnsi="Arial" w:cs="Arial"/>
          <w:sz w:val="20"/>
        </w:rPr>
        <w:t>u</w:t>
      </w:r>
      <w:r w:rsidR="00A055CF">
        <w:rPr>
          <w:rFonts w:ascii="Arial" w:hAnsi="Arial" w:cs="Arial"/>
          <w:sz w:val="20"/>
        </w:rPr>
        <w:t>me</w:t>
      </w:r>
      <w:r w:rsidR="00584551">
        <w:rPr>
          <w:rFonts w:ascii="Arial" w:hAnsi="Arial" w:cs="Arial"/>
          <w:sz w:val="20"/>
        </w:rPr>
        <w:t>n</w:t>
      </w:r>
      <w:r w:rsidR="00A055CF">
        <w:rPr>
          <w:rFonts w:ascii="Arial" w:hAnsi="Arial" w:cs="Arial"/>
          <w:sz w:val="20"/>
        </w:rPr>
        <w:t>.</w:t>
      </w:r>
    </w:p>
    <w:p w:rsidR="00314A61" w:rsidRDefault="00314A61" w:rsidP="006329B9">
      <w:pPr>
        <w:spacing w:after="120"/>
        <w:jc w:val="center"/>
        <w:rPr>
          <w:rFonts w:ascii="Arial" w:hAnsi="Arial" w:cs="Arial"/>
          <w:sz w:val="20"/>
        </w:rPr>
      </w:pPr>
    </w:p>
    <w:p w:rsidR="008169A3" w:rsidRPr="008169A3" w:rsidRDefault="00CB39D2" w:rsidP="008169A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Auch auf die N</w:t>
      </w:r>
      <w:r w:rsidRPr="006522BD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O-</w:t>
      </w:r>
      <w:r w:rsidR="009817F1">
        <w:rPr>
          <w:rFonts w:ascii="Arial" w:hAnsi="Arial" w:cs="Arial"/>
        </w:rPr>
        <w:t xml:space="preserve">Emissionsfaktoren (Dedelow &lt;1,2%; Dornburg &lt;0,5%)  </w:t>
      </w:r>
      <w:r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te die </w:t>
      </w:r>
      <w:r w:rsidR="009817F1">
        <w:rPr>
          <w:rFonts w:ascii="Arial" w:hAnsi="Arial" w:cs="Arial"/>
        </w:rPr>
        <w:t>applizierten Gärrest-N-Menge</w:t>
      </w:r>
      <w:r>
        <w:rPr>
          <w:rFonts w:ascii="Arial" w:hAnsi="Arial" w:cs="Arial"/>
        </w:rPr>
        <w:t xml:space="preserve"> an beiden Standorten keinen Einfluss</w:t>
      </w:r>
      <w:r w:rsidR="009817F1">
        <w:rPr>
          <w:rFonts w:ascii="Arial" w:hAnsi="Arial" w:cs="Arial"/>
        </w:rPr>
        <w:t>.</w:t>
      </w:r>
    </w:p>
    <w:p w:rsidR="00CB13B0" w:rsidRDefault="00104EE8" w:rsidP="00DA6E72">
      <w:pPr>
        <w:spacing w:after="120"/>
        <w:jc w:val="center"/>
        <w:rPr>
          <w:sz w:val="20"/>
          <w:szCs w:val="20"/>
        </w:rPr>
      </w:pPr>
      <w:r>
        <w:fldChar w:fldCharType="begin"/>
      </w:r>
      <w:r w:rsidR="00A055CF">
        <w:instrText xml:space="preserve"> LINK </w:instrText>
      </w:r>
      <w:r w:rsidR="00096441">
        <w:instrText xml:space="preserve">Excel.Sheet.12 C:\\Users\\andres\\ZALF\\Tagungen\\DGB_2013\\Daten\\N_Bilanzen.xlsx "N2O_emission (2)!Z3S12:Z11S14" </w:instrText>
      </w:r>
      <w:r w:rsidR="00A055CF">
        <w:instrText xml:space="preserve">\a \f 4 \h </w:instrText>
      </w:r>
      <w:r>
        <w:fldChar w:fldCharType="separate"/>
      </w:r>
    </w:p>
    <w:p w:rsidR="00CB13B0" w:rsidRDefault="00104EE8" w:rsidP="009571DB">
      <w:pPr>
        <w:spacing w:after="120"/>
        <w:jc w:val="both"/>
        <w:rPr>
          <w:sz w:val="20"/>
          <w:szCs w:val="20"/>
        </w:rPr>
      </w:pPr>
      <w:r>
        <w:rPr>
          <w:rFonts w:ascii="Arial" w:hAnsi="Arial" w:cs="Arial"/>
        </w:rPr>
        <w:lastRenderedPageBreak/>
        <w:fldChar w:fldCharType="end"/>
      </w:r>
      <w:r w:rsidR="00BA7D9C">
        <w:rPr>
          <w:rFonts w:ascii="Arial" w:hAnsi="Arial" w:cs="Arial"/>
          <w:noProof/>
        </w:rPr>
        <w:drawing>
          <wp:inline distT="0" distB="0" distL="0" distR="0" wp14:anchorId="3FBAEC08">
            <wp:extent cx="2808000" cy="1559655"/>
            <wp:effectExtent l="0" t="0" r="0" b="254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155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6E72">
        <w:rPr>
          <w:rFonts w:ascii="Arial" w:hAnsi="Arial" w:cs="Arial"/>
          <w:sz w:val="20"/>
        </w:rPr>
        <w:t>Ab</w:t>
      </w:r>
      <w:r w:rsidR="006329B9">
        <w:rPr>
          <w:rFonts w:ascii="Arial" w:hAnsi="Arial" w:cs="Arial"/>
          <w:sz w:val="20"/>
        </w:rPr>
        <w:t>b</w:t>
      </w:r>
      <w:r w:rsidR="006329B9" w:rsidRPr="00D0186A">
        <w:rPr>
          <w:rFonts w:ascii="Arial" w:hAnsi="Arial" w:cs="Arial"/>
          <w:sz w:val="20"/>
        </w:rPr>
        <w:t>. </w:t>
      </w:r>
      <w:r w:rsidR="00DA6E72">
        <w:rPr>
          <w:rFonts w:ascii="Arial" w:hAnsi="Arial" w:cs="Arial"/>
          <w:sz w:val="20"/>
        </w:rPr>
        <w:t>3</w:t>
      </w:r>
      <w:r w:rsidR="006329B9" w:rsidRPr="00D0186A">
        <w:rPr>
          <w:rFonts w:ascii="Arial" w:hAnsi="Arial" w:cs="Arial"/>
          <w:sz w:val="20"/>
        </w:rPr>
        <w:t>.</w:t>
      </w:r>
      <w:r w:rsidR="006329B9">
        <w:rPr>
          <w:rFonts w:ascii="Arial" w:hAnsi="Arial" w:cs="Arial"/>
          <w:sz w:val="20"/>
        </w:rPr>
        <w:t xml:space="preserve"> Kumulierte N</w:t>
      </w:r>
      <w:r w:rsidR="006329B9" w:rsidRPr="006329B9">
        <w:rPr>
          <w:rFonts w:ascii="Arial" w:hAnsi="Arial" w:cs="Arial"/>
          <w:sz w:val="20"/>
          <w:vertAlign w:val="subscript"/>
        </w:rPr>
        <w:t>2</w:t>
      </w:r>
      <w:r w:rsidR="006329B9">
        <w:rPr>
          <w:rFonts w:ascii="Arial" w:hAnsi="Arial" w:cs="Arial"/>
          <w:sz w:val="20"/>
        </w:rPr>
        <w:t xml:space="preserve">O-N-Verluste am Standort Dornburg </w:t>
      </w:r>
      <w:r w:rsidR="009F552B">
        <w:rPr>
          <w:rFonts w:ascii="Arial" w:hAnsi="Arial" w:cs="Arial"/>
          <w:sz w:val="20"/>
        </w:rPr>
        <w:t>in beiden</w:t>
      </w:r>
      <w:r w:rsidR="00582638">
        <w:rPr>
          <w:rFonts w:ascii="Arial" w:hAnsi="Arial" w:cs="Arial"/>
          <w:sz w:val="20"/>
        </w:rPr>
        <w:t xml:space="preserve"> </w:t>
      </w:r>
      <w:r w:rsidR="006329B9">
        <w:rPr>
          <w:rFonts w:ascii="Arial" w:hAnsi="Arial" w:cs="Arial"/>
          <w:sz w:val="20"/>
        </w:rPr>
        <w:t>Untersuchungszeiträ</w:t>
      </w:r>
      <w:r w:rsidR="00582638">
        <w:rPr>
          <w:rFonts w:ascii="Arial" w:hAnsi="Arial" w:cs="Arial"/>
          <w:sz w:val="20"/>
        </w:rPr>
        <w:t>u</w:t>
      </w:r>
      <w:r w:rsidR="006329B9">
        <w:rPr>
          <w:rFonts w:ascii="Arial" w:hAnsi="Arial" w:cs="Arial"/>
          <w:sz w:val="20"/>
        </w:rPr>
        <w:t>me</w:t>
      </w:r>
      <w:r w:rsidR="009F552B">
        <w:rPr>
          <w:rFonts w:ascii="Arial" w:hAnsi="Arial" w:cs="Arial"/>
          <w:sz w:val="20"/>
        </w:rPr>
        <w:t>n</w:t>
      </w:r>
      <w:r w:rsidR="006329B9">
        <w:rPr>
          <w:rFonts w:ascii="Arial" w:hAnsi="Arial" w:cs="Arial"/>
          <w:sz w:val="20"/>
        </w:rPr>
        <w:t>.</w:t>
      </w:r>
      <w:r w:rsidR="006329B9">
        <w:t xml:space="preserve"> </w:t>
      </w:r>
      <w:r>
        <w:fldChar w:fldCharType="begin"/>
      </w:r>
      <w:r w:rsidR="00A055CF">
        <w:instrText xml:space="preserve"> LINK </w:instrText>
      </w:r>
      <w:r w:rsidR="00096441">
        <w:instrText xml:space="preserve">Excel.Sheet.12 C:\\Users\\andres\\ZALF\\Tagungen\\DGB_2013\\Daten\\N_Bilanzen.xlsx "N2O_emission (2)!Z16S12:Z24S14" </w:instrText>
      </w:r>
      <w:r w:rsidR="00A055CF">
        <w:instrText xml:space="preserve">\a \f 4 \h </w:instrText>
      </w:r>
      <w:r>
        <w:fldChar w:fldCharType="separate"/>
      </w:r>
    </w:p>
    <w:p w:rsidR="00CB13B0" w:rsidRDefault="00CB13B0" w:rsidP="009571DB">
      <w:pPr>
        <w:spacing w:after="120"/>
        <w:jc w:val="both"/>
        <w:rPr>
          <w:rFonts w:ascii="Arial" w:hAnsi="Arial" w:cs="Arial"/>
        </w:rPr>
      </w:pPr>
    </w:p>
    <w:p w:rsidR="00A055CF" w:rsidRDefault="00104EE8" w:rsidP="009571D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r w:rsidR="00EA594D">
        <w:rPr>
          <w:rFonts w:ascii="Arial" w:hAnsi="Arial" w:cs="Arial"/>
        </w:rPr>
        <w:t xml:space="preserve">Die Bedeutung der </w:t>
      </w:r>
      <w:r w:rsidR="00CB39D2">
        <w:rPr>
          <w:rFonts w:ascii="Arial" w:hAnsi="Arial" w:cs="Arial"/>
        </w:rPr>
        <w:t xml:space="preserve">Zeit bis zur </w:t>
      </w:r>
      <w:r w:rsidR="00EA594D">
        <w:rPr>
          <w:rFonts w:ascii="Arial" w:hAnsi="Arial" w:cs="Arial"/>
        </w:rPr>
        <w:t>Einarbe</w:t>
      </w:r>
      <w:r w:rsidR="00EA594D">
        <w:rPr>
          <w:rFonts w:ascii="Arial" w:hAnsi="Arial" w:cs="Arial"/>
        </w:rPr>
        <w:t>i</w:t>
      </w:r>
      <w:r w:rsidR="00EA594D">
        <w:rPr>
          <w:rFonts w:ascii="Arial" w:hAnsi="Arial" w:cs="Arial"/>
        </w:rPr>
        <w:t xml:space="preserve">tung </w:t>
      </w:r>
      <w:r w:rsidR="00CB39D2">
        <w:rPr>
          <w:rFonts w:ascii="Arial" w:hAnsi="Arial" w:cs="Arial"/>
        </w:rPr>
        <w:t>der</w:t>
      </w:r>
      <w:r w:rsidR="00EA594D">
        <w:rPr>
          <w:rFonts w:ascii="Arial" w:hAnsi="Arial" w:cs="Arial"/>
        </w:rPr>
        <w:t xml:space="preserve"> Gärreste </w:t>
      </w:r>
      <w:r w:rsidR="00CB39D2">
        <w:rPr>
          <w:rFonts w:ascii="Arial" w:hAnsi="Arial" w:cs="Arial"/>
        </w:rPr>
        <w:t xml:space="preserve">für den Umfang der </w:t>
      </w:r>
      <w:r w:rsidR="00EA594D">
        <w:rPr>
          <w:rFonts w:ascii="Arial" w:hAnsi="Arial" w:cs="Arial"/>
        </w:rPr>
        <w:t>NH</w:t>
      </w:r>
      <w:r w:rsidR="00EA594D" w:rsidRPr="00EA594D">
        <w:rPr>
          <w:rFonts w:ascii="Arial" w:hAnsi="Arial" w:cs="Arial"/>
          <w:vertAlign w:val="subscript"/>
        </w:rPr>
        <w:t>3</w:t>
      </w:r>
      <w:r w:rsidR="00EA594D">
        <w:rPr>
          <w:rFonts w:ascii="Arial" w:hAnsi="Arial" w:cs="Arial"/>
        </w:rPr>
        <w:t>-Verlust ist insbesondere am Standort Dedelow  erkenn</w:t>
      </w:r>
      <w:r w:rsidR="00CB39D2">
        <w:rPr>
          <w:rFonts w:ascii="Arial" w:hAnsi="Arial" w:cs="Arial"/>
        </w:rPr>
        <w:t>bar</w:t>
      </w:r>
      <w:r w:rsidR="00EA594D">
        <w:rPr>
          <w:rFonts w:ascii="Arial" w:hAnsi="Arial" w:cs="Arial"/>
        </w:rPr>
        <w:t xml:space="preserve">. Während </w:t>
      </w:r>
      <w:r w:rsidR="00433C2F">
        <w:rPr>
          <w:rFonts w:ascii="Arial" w:hAnsi="Arial" w:cs="Arial"/>
        </w:rPr>
        <w:t>die Eina</w:t>
      </w:r>
      <w:r w:rsidR="00433C2F">
        <w:rPr>
          <w:rFonts w:ascii="Arial" w:hAnsi="Arial" w:cs="Arial"/>
        </w:rPr>
        <w:t>r</w:t>
      </w:r>
      <w:r w:rsidR="00433C2F">
        <w:rPr>
          <w:rFonts w:ascii="Arial" w:hAnsi="Arial" w:cs="Arial"/>
        </w:rPr>
        <w:t xml:space="preserve">beitung </w:t>
      </w:r>
      <w:r w:rsidR="0054121F">
        <w:rPr>
          <w:rFonts w:ascii="Arial" w:hAnsi="Arial" w:cs="Arial"/>
        </w:rPr>
        <w:t>hier</w:t>
      </w:r>
      <w:r w:rsidR="00433C2F">
        <w:rPr>
          <w:rFonts w:ascii="Arial" w:hAnsi="Arial" w:cs="Arial"/>
        </w:rPr>
        <w:t xml:space="preserve"> im Frühjahr 2011</w:t>
      </w:r>
      <w:r w:rsidR="0054121F">
        <w:rPr>
          <w:rFonts w:ascii="Arial" w:hAnsi="Arial" w:cs="Arial"/>
        </w:rPr>
        <w:t xml:space="preserve"> </w:t>
      </w:r>
      <w:r w:rsidR="00433C2F">
        <w:rPr>
          <w:rFonts w:ascii="Arial" w:hAnsi="Arial" w:cs="Arial"/>
        </w:rPr>
        <w:t>aus a</w:t>
      </w:r>
      <w:r w:rsidR="00433C2F">
        <w:rPr>
          <w:rFonts w:ascii="Arial" w:hAnsi="Arial" w:cs="Arial"/>
        </w:rPr>
        <w:t>r</w:t>
      </w:r>
      <w:r w:rsidR="00433C2F">
        <w:rPr>
          <w:rFonts w:ascii="Arial" w:hAnsi="Arial" w:cs="Arial"/>
        </w:rPr>
        <w:t>beitsorganisatorischen Gründen erst nach 24 Stu</w:t>
      </w:r>
      <w:r w:rsidR="00582638">
        <w:rPr>
          <w:rFonts w:ascii="Arial" w:hAnsi="Arial" w:cs="Arial"/>
        </w:rPr>
        <w:t>n</w:t>
      </w:r>
      <w:r w:rsidR="00433C2F">
        <w:rPr>
          <w:rFonts w:ascii="Arial" w:hAnsi="Arial" w:cs="Arial"/>
        </w:rPr>
        <w:t>den vorgenommen werden kon</w:t>
      </w:r>
      <w:r w:rsidR="00433C2F">
        <w:rPr>
          <w:rFonts w:ascii="Arial" w:hAnsi="Arial" w:cs="Arial"/>
        </w:rPr>
        <w:t>n</w:t>
      </w:r>
      <w:r w:rsidR="00433C2F">
        <w:rPr>
          <w:rFonts w:ascii="Arial" w:hAnsi="Arial" w:cs="Arial"/>
        </w:rPr>
        <w:t xml:space="preserve">te, erfolgte sie </w:t>
      </w:r>
      <w:r w:rsidR="00314A61">
        <w:rPr>
          <w:rFonts w:ascii="Arial" w:hAnsi="Arial" w:cs="Arial"/>
        </w:rPr>
        <w:t xml:space="preserve">im Frühjahr 2012 </w:t>
      </w:r>
      <w:r w:rsidR="00EA594D">
        <w:rPr>
          <w:rFonts w:ascii="Arial" w:hAnsi="Arial" w:cs="Arial"/>
        </w:rPr>
        <w:t xml:space="preserve"> bereits nach zwei Stunden. </w:t>
      </w:r>
      <w:r w:rsidR="00CB39D2">
        <w:rPr>
          <w:rFonts w:ascii="Arial" w:hAnsi="Arial" w:cs="Arial"/>
        </w:rPr>
        <w:t xml:space="preserve">Damit ging </w:t>
      </w:r>
      <w:r w:rsidR="00433C2F">
        <w:rPr>
          <w:rFonts w:ascii="Arial" w:hAnsi="Arial" w:cs="Arial"/>
        </w:rPr>
        <w:t>e</w:t>
      </w:r>
      <w:r w:rsidR="00CB39D2">
        <w:rPr>
          <w:rFonts w:ascii="Arial" w:hAnsi="Arial" w:cs="Arial"/>
        </w:rPr>
        <w:t xml:space="preserve">ine </w:t>
      </w:r>
      <w:r w:rsidR="00433C2F">
        <w:rPr>
          <w:rFonts w:ascii="Arial" w:hAnsi="Arial" w:cs="Arial"/>
        </w:rPr>
        <w:t>V</w:t>
      </w:r>
      <w:r w:rsidR="00CB39D2">
        <w:rPr>
          <w:rFonts w:ascii="Arial" w:hAnsi="Arial" w:cs="Arial"/>
        </w:rPr>
        <w:t>e</w:t>
      </w:r>
      <w:r w:rsidR="00CB39D2">
        <w:rPr>
          <w:rFonts w:ascii="Arial" w:hAnsi="Arial" w:cs="Arial"/>
        </w:rPr>
        <w:t>r</w:t>
      </w:r>
      <w:r w:rsidR="00CB39D2">
        <w:rPr>
          <w:rFonts w:ascii="Arial" w:hAnsi="Arial" w:cs="Arial"/>
        </w:rPr>
        <w:t>ringerung der</w:t>
      </w:r>
      <w:r w:rsidR="00433C2F">
        <w:rPr>
          <w:rFonts w:ascii="Arial" w:hAnsi="Arial" w:cs="Arial"/>
        </w:rPr>
        <w:t xml:space="preserve"> NH</w:t>
      </w:r>
      <w:r w:rsidR="00433C2F" w:rsidRPr="006522BD">
        <w:rPr>
          <w:rFonts w:ascii="Arial" w:hAnsi="Arial" w:cs="Arial"/>
          <w:vertAlign w:val="subscript"/>
        </w:rPr>
        <w:t>3</w:t>
      </w:r>
      <w:r w:rsidR="00433C2F">
        <w:rPr>
          <w:rFonts w:ascii="Arial" w:hAnsi="Arial" w:cs="Arial"/>
        </w:rPr>
        <w:t>-</w:t>
      </w:r>
      <w:r w:rsidR="00CB39D2">
        <w:rPr>
          <w:rFonts w:ascii="Arial" w:hAnsi="Arial" w:cs="Arial"/>
        </w:rPr>
        <w:t xml:space="preserve">Verluste </w:t>
      </w:r>
      <w:r w:rsidR="00433C2F">
        <w:rPr>
          <w:rFonts w:ascii="Arial" w:hAnsi="Arial" w:cs="Arial"/>
        </w:rPr>
        <w:t xml:space="preserve">zwischen der ersten und der zweiten Messperiode </w:t>
      </w:r>
      <w:r w:rsidR="00314A61">
        <w:rPr>
          <w:rFonts w:ascii="Arial" w:hAnsi="Arial" w:cs="Arial"/>
        </w:rPr>
        <w:t xml:space="preserve">m Mittel auf ein Fünftel </w:t>
      </w:r>
      <w:r w:rsidR="00433C2F">
        <w:rPr>
          <w:rFonts w:ascii="Arial" w:hAnsi="Arial" w:cs="Arial"/>
        </w:rPr>
        <w:t xml:space="preserve">einher </w:t>
      </w:r>
      <w:r w:rsidR="0054121F">
        <w:rPr>
          <w:rFonts w:ascii="Arial" w:hAnsi="Arial" w:cs="Arial"/>
        </w:rPr>
        <w:t>(Tab. 1)</w:t>
      </w:r>
      <w:r w:rsidR="00314A61">
        <w:rPr>
          <w:rFonts w:ascii="Arial" w:hAnsi="Arial" w:cs="Arial"/>
        </w:rPr>
        <w:t>. Eine zügig</w:t>
      </w:r>
      <w:r w:rsidR="00835CFD">
        <w:rPr>
          <w:rFonts w:ascii="Arial" w:hAnsi="Arial" w:cs="Arial"/>
        </w:rPr>
        <w:t>ere</w:t>
      </w:r>
      <w:r w:rsidR="00314A61">
        <w:rPr>
          <w:rFonts w:ascii="Arial" w:hAnsi="Arial" w:cs="Arial"/>
        </w:rPr>
        <w:t xml:space="preserve"> Einarbeitung der Gärreste </w:t>
      </w:r>
      <w:r w:rsidR="00835CFD">
        <w:rPr>
          <w:rFonts w:ascii="Arial" w:hAnsi="Arial" w:cs="Arial"/>
        </w:rPr>
        <w:t xml:space="preserve">als im Frühjahr 2011 </w:t>
      </w:r>
      <w:r w:rsidR="009817F1">
        <w:rPr>
          <w:rFonts w:ascii="Arial" w:hAnsi="Arial" w:cs="Arial"/>
        </w:rPr>
        <w:t>war</w:t>
      </w:r>
      <w:r w:rsidR="00314A61" w:rsidRPr="00314A61">
        <w:rPr>
          <w:rFonts w:ascii="Arial" w:hAnsi="Arial" w:cs="Arial"/>
        </w:rPr>
        <w:t xml:space="preserve"> </w:t>
      </w:r>
      <w:r w:rsidR="00835CFD">
        <w:rPr>
          <w:rFonts w:ascii="Arial" w:hAnsi="Arial" w:cs="Arial"/>
        </w:rPr>
        <w:t xml:space="preserve">auf </w:t>
      </w:r>
      <w:r w:rsidR="00433C2F">
        <w:rPr>
          <w:rFonts w:ascii="Arial" w:hAnsi="Arial" w:cs="Arial"/>
        </w:rPr>
        <w:t>dem</w:t>
      </w:r>
      <w:r w:rsidR="00314A61">
        <w:rPr>
          <w:rFonts w:ascii="Arial" w:hAnsi="Arial" w:cs="Arial"/>
        </w:rPr>
        <w:t xml:space="preserve"> Standort Dornburg </w:t>
      </w:r>
      <w:r w:rsidR="00835CFD">
        <w:rPr>
          <w:rFonts w:ascii="Arial" w:hAnsi="Arial" w:cs="Arial"/>
        </w:rPr>
        <w:t xml:space="preserve">in der zweiten Messperiode </w:t>
      </w:r>
      <w:r w:rsidR="00314A61">
        <w:rPr>
          <w:rFonts w:ascii="Arial" w:hAnsi="Arial" w:cs="Arial"/>
        </w:rPr>
        <w:t>nur in den Varianten 50%-</w:t>
      </w:r>
      <w:r w:rsidR="00314A61" w:rsidRPr="00CB13B0">
        <w:rPr>
          <w:rFonts w:ascii="Arial" w:hAnsi="Arial" w:cs="Arial"/>
        </w:rPr>
        <w:t xml:space="preserve">100% </w:t>
      </w:r>
      <w:r w:rsidR="00E85E1A" w:rsidRPr="00CB13B0">
        <w:rPr>
          <w:rFonts w:ascii="Arial" w:hAnsi="Arial" w:cs="Arial"/>
        </w:rPr>
        <w:t>N-</w:t>
      </w:r>
      <w:r w:rsidR="00433C2F" w:rsidRPr="00CB13B0">
        <w:rPr>
          <w:rFonts w:ascii="Arial" w:hAnsi="Arial" w:cs="Arial"/>
        </w:rPr>
        <w:t>G</w:t>
      </w:r>
      <w:r w:rsidR="00E85E1A" w:rsidRPr="00CB13B0">
        <w:rPr>
          <w:rFonts w:ascii="Arial" w:hAnsi="Arial" w:cs="Arial"/>
        </w:rPr>
        <w:t>ÄR</w:t>
      </w:r>
      <w:r w:rsidR="00314A61" w:rsidRPr="00CB13B0">
        <w:rPr>
          <w:rFonts w:ascii="Arial" w:hAnsi="Arial" w:cs="Arial"/>
        </w:rPr>
        <w:t xml:space="preserve"> re</w:t>
      </w:r>
      <w:r w:rsidR="00314A61" w:rsidRPr="00CB13B0">
        <w:rPr>
          <w:rFonts w:ascii="Arial" w:hAnsi="Arial" w:cs="Arial"/>
        </w:rPr>
        <w:t>a</w:t>
      </w:r>
      <w:r w:rsidR="00314A61" w:rsidRPr="00CB13B0">
        <w:rPr>
          <w:rFonts w:ascii="Arial" w:hAnsi="Arial" w:cs="Arial"/>
        </w:rPr>
        <w:t>lisier</w:t>
      </w:r>
      <w:r w:rsidR="009817F1" w:rsidRPr="00CB13B0">
        <w:rPr>
          <w:rFonts w:ascii="Arial" w:hAnsi="Arial" w:cs="Arial"/>
        </w:rPr>
        <w:t>bar</w:t>
      </w:r>
      <w:r w:rsidR="00433C2F" w:rsidRPr="00CB13B0">
        <w:rPr>
          <w:rFonts w:ascii="Arial" w:hAnsi="Arial" w:cs="Arial"/>
        </w:rPr>
        <w:t>. D</w:t>
      </w:r>
      <w:r w:rsidR="00314A61" w:rsidRPr="00CB13B0">
        <w:rPr>
          <w:rFonts w:ascii="Arial" w:hAnsi="Arial" w:cs="Arial"/>
        </w:rPr>
        <w:t>ies senkte die NH</w:t>
      </w:r>
      <w:r w:rsidR="00314A61" w:rsidRPr="00CB13B0">
        <w:rPr>
          <w:rFonts w:ascii="Arial" w:hAnsi="Arial" w:cs="Arial"/>
          <w:vertAlign w:val="subscript"/>
        </w:rPr>
        <w:t>3</w:t>
      </w:r>
      <w:r w:rsidR="00314A61" w:rsidRPr="00CB13B0">
        <w:rPr>
          <w:rFonts w:ascii="Arial" w:hAnsi="Arial" w:cs="Arial"/>
        </w:rPr>
        <w:t xml:space="preserve">-Verluste </w:t>
      </w:r>
      <w:r w:rsidR="0054121F" w:rsidRPr="00CB13B0">
        <w:rPr>
          <w:rFonts w:ascii="Arial" w:hAnsi="Arial" w:cs="Arial"/>
        </w:rPr>
        <w:t xml:space="preserve">gegenüber 2011 </w:t>
      </w:r>
      <w:r w:rsidR="00314A61" w:rsidRPr="00CB13B0">
        <w:rPr>
          <w:rFonts w:ascii="Arial" w:hAnsi="Arial" w:cs="Arial"/>
        </w:rPr>
        <w:t>auf ein Drittel</w:t>
      </w:r>
      <w:r w:rsidR="0054121F" w:rsidRPr="00CB13B0">
        <w:rPr>
          <w:rFonts w:ascii="Arial" w:hAnsi="Arial" w:cs="Arial"/>
        </w:rPr>
        <w:t xml:space="preserve"> (Tab. 2)</w:t>
      </w:r>
      <w:r w:rsidR="00314A61" w:rsidRPr="00CB13B0">
        <w:rPr>
          <w:rFonts w:ascii="Arial" w:hAnsi="Arial" w:cs="Arial"/>
        </w:rPr>
        <w:t>. In den beiden  Varianten</w:t>
      </w:r>
      <w:r w:rsidR="00433C2F" w:rsidRPr="00CB13B0">
        <w:rPr>
          <w:rFonts w:ascii="Arial" w:hAnsi="Arial" w:cs="Arial"/>
        </w:rPr>
        <w:t xml:space="preserve"> mit den höch</w:t>
      </w:r>
      <w:r w:rsidR="00433C2F" w:rsidRPr="00CB13B0">
        <w:rPr>
          <w:rFonts w:ascii="Arial" w:hAnsi="Arial" w:cs="Arial"/>
        </w:rPr>
        <w:t>s</w:t>
      </w:r>
      <w:r w:rsidR="00433C2F" w:rsidRPr="00CB13B0">
        <w:rPr>
          <w:rFonts w:ascii="Arial" w:hAnsi="Arial" w:cs="Arial"/>
        </w:rPr>
        <w:t xml:space="preserve">ten Gärrestmengen (125 und 200% </w:t>
      </w:r>
      <w:r w:rsidR="00E85E1A" w:rsidRPr="00CB13B0">
        <w:rPr>
          <w:rFonts w:ascii="Arial" w:hAnsi="Arial" w:cs="Arial"/>
        </w:rPr>
        <w:t>N-GÄR</w:t>
      </w:r>
      <w:r w:rsidR="00433C2F" w:rsidRPr="00CB13B0">
        <w:rPr>
          <w:rFonts w:ascii="Arial" w:hAnsi="Arial" w:cs="Arial"/>
        </w:rPr>
        <w:t>)</w:t>
      </w:r>
      <w:r w:rsidR="00314A61" w:rsidRPr="00CB13B0">
        <w:rPr>
          <w:rFonts w:ascii="Arial" w:hAnsi="Arial" w:cs="Arial"/>
        </w:rPr>
        <w:t xml:space="preserve"> </w:t>
      </w:r>
      <w:r w:rsidR="00433C2F" w:rsidRPr="00CB13B0">
        <w:rPr>
          <w:rFonts w:ascii="Arial" w:hAnsi="Arial" w:cs="Arial"/>
        </w:rPr>
        <w:t xml:space="preserve">musste </w:t>
      </w:r>
      <w:r w:rsidR="00314A61" w:rsidRPr="00CB13B0">
        <w:rPr>
          <w:rFonts w:ascii="Arial" w:hAnsi="Arial" w:cs="Arial"/>
        </w:rPr>
        <w:t xml:space="preserve"> die </w:t>
      </w:r>
      <w:r w:rsidR="00433C2F" w:rsidRPr="00CB13B0">
        <w:rPr>
          <w:rFonts w:ascii="Arial" w:hAnsi="Arial" w:cs="Arial"/>
        </w:rPr>
        <w:t>A</w:t>
      </w:r>
      <w:r w:rsidR="00314A61" w:rsidRPr="00CB13B0">
        <w:rPr>
          <w:rFonts w:ascii="Arial" w:hAnsi="Arial" w:cs="Arial"/>
        </w:rPr>
        <w:t>pplikation gesplittet</w:t>
      </w:r>
      <w:r w:rsidR="00433C2F" w:rsidRPr="00CB13B0">
        <w:rPr>
          <w:rFonts w:ascii="Arial" w:hAnsi="Arial" w:cs="Arial"/>
        </w:rPr>
        <w:t xml:space="preserve"> werden</w:t>
      </w:r>
      <w:r w:rsidR="00582638" w:rsidRPr="00CB13B0">
        <w:rPr>
          <w:rFonts w:ascii="Arial" w:hAnsi="Arial" w:cs="Arial"/>
        </w:rPr>
        <w:t>,</w:t>
      </w:r>
      <w:r w:rsidR="00314A61" w:rsidRPr="00CB13B0">
        <w:rPr>
          <w:rFonts w:ascii="Arial" w:hAnsi="Arial" w:cs="Arial"/>
        </w:rPr>
        <w:t xml:space="preserve"> wobei die zweite Gabe</w:t>
      </w:r>
      <w:r w:rsidR="00314A61">
        <w:rPr>
          <w:rFonts w:ascii="Arial" w:hAnsi="Arial" w:cs="Arial"/>
        </w:rPr>
        <w:t xml:space="preserve"> nach Aufgang des Maises erfolgte</w:t>
      </w:r>
      <w:r w:rsidR="00433C2F">
        <w:rPr>
          <w:rFonts w:ascii="Arial" w:hAnsi="Arial" w:cs="Arial"/>
        </w:rPr>
        <w:t xml:space="preserve">.  Da hier keine  </w:t>
      </w:r>
      <w:r w:rsidR="00314A61">
        <w:rPr>
          <w:rFonts w:ascii="Arial" w:hAnsi="Arial" w:cs="Arial"/>
        </w:rPr>
        <w:t xml:space="preserve"> Einarbeitung </w:t>
      </w:r>
      <w:r w:rsidR="00433C2F">
        <w:rPr>
          <w:rFonts w:ascii="Arial" w:hAnsi="Arial" w:cs="Arial"/>
        </w:rPr>
        <w:t xml:space="preserve">mehr </w:t>
      </w:r>
      <w:r w:rsidR="00314A61">
        <w:rPr>
          <w:rFonts w:ascii="Arial" w:hAnsi="Arial" w:cs="Arial"/>
        </w:rPr>
        <w:t xml:space="preserve"> möglich war</w:t>
      </w:r>
      <w:r w:rsidR="00433C2F">
        <w:rPr>
          <w:rFonts w:ascii="Arial" w:hAnsi="Arial" w:cs="Arial"/>
        </w:rPr>
        <w:t xml:space="preserve">, blieben die </w:t>
      </w:r>
      <w:r w:rsidR="00314A61">
        <w:rPr>
          <w:rFonts w:ascii="Arial" w:hAnsi="Arial" w:cs="Arial"/>
        </w:rPr>
        <w:t xml:space="preserve"> NH</w:t>
      </w:r>
      <w:r w:rsidR="00314A61" w:rsidRPr="0054121F">
        <w:rPr>
          <w:rFonts w:ascii="Arial" w:hAnsi="Arial" w:cs="Arial"/>
          <w:vertAlign w:val="subscript"/>
        </w:rPr>
        <w:t>3</w:t>
      </w:r>
      <w:r w:rsidR="00314A61">
        <w:rPr>
          <w:rFonts w:ascii="Arial" w:hAnsi="Arial" w:cs="Arial"/>
        </w:rPr>
        <w:t xml:space="preserve">-Verluste </w:t>
      </w:r>
      <w:r w:rsidR="00867E46">
        <w:rPr>
          <w:rFonts w:ascii="Arial" w:hAnsi="Arial" w:cs="Arial"/>
        </w:rPr>
        <w:t xml:space="preserve">bei </w:t>
      </w:r>
      <w:r w:rsidR="0054121F">
        <w:rPr>
          <w:rFonts w:ascii="Arial" w:hAnsi="Arial" w:cs="Arial"/>
        </w:rPr>
        <w:t>diese</w:t>
      </w:r>
      <w:r w:rsidR="00867E46">
        <w:rPr>
          <w:rFonts w:ascii="Arial" w:hAnsi="Arial" w:cs="Arial"/>
        </w:rPr>
        <w:t>n</w:t>
      </w:r>
      <w:r w:rsidR="0054121F">
        <w:rPr>
          <w:rFonts w:ascii="Arial" w:hAnsi="Arial" w:cs="Arial"/>
        </w:rPr>
        <w:t xml:space="preserve"> V</w:t>
      </w:r>
      <w:r w:rsidR="00314A61">
        <w:rPr>
          <w:rFonts w:ascii="Arial" w:hAnsi="Arial" w:cs="Arial"/>
        </w:rPr>
        <w:t>a</w:t>
      </w:r>
      <w:r w:rsidR="00314A61">
        <w:rPr>
          <w:rFonts w:ascii="Arial" w:hAnsi="Arial" w:cs="Arial"/>
        </w:rPr>
        <w:t>rianten in beiden Jahren auf dem gle</w:t>
      </w:r>
      <w:r w:rsidR="00314A61">
        <w:rPr>
          <w:rFonts w:ascii="Arial" w:hAnsi="Arial" w:cs="Arial"/>
        </w:rPr>
        <w:t>i</w:t>
      </w:r>
      <w:r w:rsidR="00314A61">
        <w:rPr>
          <w:rFonts w:ascii="Arial" w:hAnsi="Arial" w:cs="Arial"/>
        </w:rPr>
        <w:t xml:space="preserve">chen </w:t>
      </w:r>
      <w:r w:rsidR="00433C2F">
        <w:rPr>
          <w:rFonts w:ascii="Arial" w:hAnsi="Arial" w:cs="Arial"/>
        </w:rPr>
        <w:t>hohe</w:t>
      </w:r>
      <w:r w:rsidR="00582638">
        <w:rPr>
          <w:rFonts w:ascii="Arial" w:hAnsi="Arial" w:cs="Arial"/>
        </w:rPr>
        <w:t>n</w:t>
      </w:r>
      <w:r w:rsidR="00433C2F">
        <w:rPr>
          <w:rFonts w:ascii="Arial" w:hAnsi="Arial" w:cs="Arial"/>
        </w:rPr>
        <w:t xml:space="preserve"> </w:t>
      </w:r>
      <w:r w:rsidR="00314A61">
        <w:rPr>
          <w:rFonts w:ascii="Arial" w:hAnsi="Arial" w:cs="Arial"/>
        </w:rPr>
        <w:t>Niveau</w:t>
      </w:r>
      <w:r w:rsidR="00433C2F">
        <w:rPr>
          <w:rFonts w:ascii="Arial" w:hAnsi="Arial" w:cs="Arial"/>
        </w:rPr>
        <w:t xml:space="preserve"> (Tab. 2)</w:t>
      </w:r>
      <w:r w:rsidR="00314A61">
        <w:rPr>
          <w:rFonts w:ascii="Arial" w:hAnsi="Arial" w:cs="Arial"/>
        </w:rPr>
        <w:t>.</w:t>
      </w:r>
    </w:p>
    <w:p w:rsidR="0000029D" w:rsidRDefault="0000029D" w:rsidP="009571DB">
      <w:pPr>
        <w:spacing w:after="120"/>
        <w:jc w:val="both"/>
        <w:rPr>
          <w:rFonts w:ascii="Arial" w:hAnsi="Arial" w:cs="Arial"/>
        </w:rPr>
      </w:pPr>
    </w:p>
    <w:p w:rsidR="00CB13B0" w:rsidRDefault="00326DCD" w:rsidP="00CB13B0">
      <w:pPr>
        <w:spacing w:after="120"/>
        <w:jc w:val="center"/>
        <w:rPr>
          <w:sz w:val="20"/>
          <w:szCs w:val="20"/>
        </w:rPr>
      </w:pPr>
      <w:r>
        <w:rPr>
          <w:rFonts w:ascii="Arial" w:hAnsi="Arial" w:cs="Arial"/>
          <w:sz w:val="20"/>
        </w:rPr>
        <w:t>Tab</w:t>
      </w:r>
      <w:r w:rsidRPr="00D0186A">
        <w:rPr>
          <w:rFonts w:ascii="Arial" w:hAnsi="Arial" w:cs="Arial"/>
          <w:sz w:val="20"/>
        </w:rPr>
        <w:t>. </w:t>
      </w:r>
      <w:r>
        <w:rPr>
          <w:rFonts w:ascii="Arial" w:hAnsi="Arial" w:cs="Arial"/>
          <w:sz w:val="20"/>
        </w:rPr>
        <w:t>1</w:t>
      </w:r>
      <w:r w:rsidRPr="00D0186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Kumulierte NH</w:t>
      </w:r>
      <w:r>
        <w:rPr>
          <w:rFonts w:ascii="Arial" w:hAnsi="Arial" w:cs="Arial"/>
          <w:sz w:val="20"/>
          <w:vertAlign w:val="subscript"/>
        </w:rPr>
        <w:t>3</w:t>
      </w:r>
      <w:r>
        <w:rPr>
          <w:rFonts w:ascii="Arial" w:hAnsi="Arial" w:cs="Arial"/>
          <w:sz w:val="20"/>
        </w:rPr>
        <w:t xml:space="preserve">-N-Verluste am Standort Dedelow </w:t>
      </w:r>
      <w:r w:rsidR="00584551">
        <w:rPr>
          <w:rFonts w:ascii="Arial" w:hAnsi="Arial" w:cs="Arial"/>
          <w:sz w:val="20"/>
        </w:rPr>
        <w:t xml:space="preserve">in </w:t>
      </w:r>
      <w:r>
        <w:rPr>
          <w:rFonts w:ascii="Arial" w:hAnsi="Arial" w:cs="Arial"/>
          <w:sz w:val="20"/>
        </w:rPr>
        <w:t>beide</w:t>
      </w:r>
      <w:r w:rsidR="00584551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 xml:space="preserve"> Untersuchungszeiträume</w:t>
      </w:r>
      <w:r w:rsidR="00584551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.</w:t>
      </w:r>
      <w:r>
        <w:t xml:space="preserve"> </w:t>
      </w:r>
      <w:r w:rsidR="00104EE8">
        <w:fldChar w:fldCharType="begin"/>
      </w:r>
      <w:r>
        <w:instrText xml:space="preserve"> LINK </w:instrText>
      </w:r>
      <w:r w:rsidR="00096441">
        <w:instrText xml:space="preserve">Excel.Sheet.12 C:\\Users\\andres\\ZALF\\Tagungen\\DGB_2013\\Daten\\N_Bilanzen.xlsx NH3_losses!Z3S10:Z9S12 </w:instrText>
      </w:r>
      <w:r>
        <w:instrText xml:space="preserve">\a \f 4 \h </w:instrText>
      </w:r>
      <w:r w:rsidR="00584551">
        <w:instrText xml:space="preserve"> \* MERGEFORMAT </w:instrText>
      </w:r>
      <w:r w:rsidR="00104EE8">
        <w:fldChar w:fldCharType="separate"/>
      </w:r>
    </w:p>
    <w:tbl>
      <w:tblPr>
        <w:tblW w:w="43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1540"/>
        <w:gridCol w:w="1540"/>
      </w:tblGrid>
      <w:tr w:rsidR="00CB13B0" w:rsidRPr="00CB13B0" w:rsidTr="00CB13B0">
        <w:trPr>
          <w:divId w:val="1479228141"/>
          <w:trHeight w:val="360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3B0" w:rsidRPr="00CB13B0" w:rsidRDefault="00CB13B0" w:rsidP="00CB13B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treatment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CB13B0" w:rsidRPr="00CB13B0" w:rsidRDefault="00CB13B0" w:rsidP="00CB13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DED 2011/2012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CB13B0" w:rsidRPr="00CB13B0" w:rsidRDefault="00CB13B0" w:rsidP="00CB13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DED 2012/2013</w:t>
            </w:r>
          </w:p>
        </w:tc>
      </w:tr>
      <w:tr w:rsidR="00CB13B0" w:rsidRPr="00CB13B0" w:rsidTr="00CB13B0">
        <w:trPr>
          <w:divId w:val="1479228141"/>
          <w:trHeight w:val="30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3B0" w:rsidRPr="00CB13B0" w:rsidRDefault="00CB13B0" w:rsidP="00CB13B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3B0" w:rsidRPr="00CB13B0" w:rsidRDefault="00CB13B0" w:rsidP="00CB13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NH3 </w:t>
            </w:r>
            <w:proofErr w:type="spellStart"/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>losses</w:t>
            </w:r>
            <w:proofErr w:type="spellEnd"/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kg N ha-1</w:t>
            </w:r>
          </w:p>
        </w:tc>
      </w:tr>
      <w:tr w:rsidR="00CB13B0" w:rsidRPr="00CB13B0" w:rsidTr="00CB13B0">
        <w:trPr>
          <w:divId w:val="1479228141"/>
          <w:trHeight w:val="300"/>
        </w:trPr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B0" w:rsidRPr="00CB13B0" w:rsidRDefault="00CB13B0" w:rsidP="00CB13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>50% N-GÄR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B0" w:rsidRPr="00CB13B0" w:rsidRDefault="00CB13B0" w:rsidP="00CB13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>13.76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B0" w:rsidRPr="00CB13B0" w:rsidRDefault="00CB13B0" w:rsidP="00CB13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>2.56</w:t>
            </w:r>
          </w:p>
        </w:tc>
      </w:tr>
      <w:tr w:rsidR="00CB13B0" w:rsidRPr="00CB13B0" w:rsidTr="00CB13B0">
        <w:trPr>
          <w:divId w:val="1479228141"/>
          <w:trHeight w:val="300"/>
        </w:trPr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B0" w:rsidRPr="00CB13B0" w:rsidRDefault="00CB13B0" w:rsidP="00CB13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>75% N-GÄR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B0" w:rsidRPr="00CB13B0" w:rsidRDefault="00CB13B0" w:rsidP="00CB13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>28.11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B0" w:rsidRPr="00CB13B0" w:rsidRDefault="00CB13B0" w:rsidP="00CB13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>3.67</w:t>
            </w:r>
          </w:p>
        </w:tc>
      </w:tr>
      <w:tr w:rsidR="00CB13B0" w:rsidRPr="00CB13B0" w:rsidTr="00CB13B0">
        <w:trPr>
          <w:divId w:val="1479228141"/>
          <w:trHeight w:val="300"/>
        </w:trPr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B0" w:rsidRPr="00CB13B0" w:rsidRDefault="00CB13B0" w:rsidP="00CB13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>100% N-GÄR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B0" w:rsidRPr="00CB13B0" w:rsidRDefault="00CB13B0" w:rsidP="00CB13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>22.64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B0" w:rsidRPr="00CB13B0" w:rsidRDefault="00CB13B0" w:rsidP="00CB13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>4.47</w:t>
            </w:r>
          </w:p>
        </w:tc>
      </w:tr>
      <w:tr w:rsidR="00CB13B0" w:rsidRPr="00CB13B0" w:rsidTr="00CB13B0">
        <w:trPr>
          <w:divId w:val="1479228141"/>
          <w:trHeight w:val="300"/>
        </w:trPr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B0" w:rsidRPr="00CB13B0" w:rsidRDefault="00CB13B0" w:rsidP="00CB13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>125% N-GÄR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B0" w:rsidRPr="00CB13B0" w:rsidRDefault="00CB13B0" w:rsidP="00CB13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>24.97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B0" w:rsidRPr="00CB13B0" w:rsidRDefault="00CB13B0" w:rsidP="00CB13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>5.79</w:t>
            </w:r>
          </w:p>
        </w:tc>
      </w:tr>
      <w:tr w:rsidR="00CB13B0" w:rsidRPr="00CB13B0" w:rsidTr="00CB13B0">
        <w:trPr>
          <w:divId w:val="1479228141"/>
          <w:trHeight w:val="30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B0" w:rsidRPr="00CB13B0" w:rsidRDefault="00CB13B0" w:rsidP="00CB13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>200% N-GÄR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B0" w:rsidRPr="00CB13B0" w:rsidRDefault="00CB13B0" w:rsidP="00CB13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>25.06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B0" w:rsidRPr="00CB13B0" w:rsidRDefault="00CB13B0" w:rsidP="00CB13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>4.90</w:t>
            </w:r>
          </w:p>
        </w:tc>
      </w:tr>
    </w:tbl>
    <w:p w:rsidR="00326DCD" w:rsidRDefault="00104EE8" w:rsidP="009571D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CB13B0" w:rsidRDefault="00326DCD" w:rsidP="00CB13B0">
      <w:pPr>
        <w:spacing w:after="120"/>
        <w:jc w:val="center"/>
        <w:rPr>
          <w:sz w:val="20"/>
          <w:szCs w:val="20"/>
        </w:rPr>
      </w:pPr>
      <w:r>
        <w:rPr>
          <w:rFonts w:ascii="Arial" w:hAnsi="Arial" w:cs="Arial"/>
          <w:sz w:val="20"/>
        </w:rPr>
        <w:lastRenderedPageBreak/>
        <w:t>Tab</w:t>
      </w:r>
      <w:r w:rsidRPr="00D0186A">
        <w:rPr>
          <w:rFonts w:ascii="Arial" w:hAnsi="Arial" w:cs="Arial"/>
          <w:sz w:val="20"/>
        </w:rPr>
        <w:t>. </w:t>
      </w:r>
      <w:r w:rsidR="00DE66D8">
        <w:rPr>
          <w:rFonts w:ascii="Arial" w:hAnsi="Arial" w:cs="Arial"/>
          <w:sz w:val="20"/>
        </w:rPr>
        <w:t>2</w:t>
      </w:r>
      <w:r w:rsidRPr="00D0186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Kumulierte NH</w:t>
      </w:r>
      <w:r>
        <w:rPr>
          <w:rFonts w:ascii="Arial" w:hAnsi="Arial" w:cs="Arial"/>
          <w:sz w:val="20"/>
          <w:vertAlign w:val="subscript"/>
        </w:rPr>
        <w:t>3</w:t>
      </w:r>
      <w:r>
        <w:rPr>
          <w:rFonts w:ascii="Arial" w:hAnsi="Arial" w:cs="Arial"/>
          <w:sz w:val="20"/>
        </w:rPr>
        <w:t xml:space="preserve">-N-Verluste am Standort Dornburg </w:t>
      </w:r>
      <w:r w:rsidR="009F552B">
        <w:rPr>
          <w:rFonts w:ascii="Arial" w:hAnsi="Arial" w:cs="Arial"/>
          <w:sz w:val="20"/>
        </w:rPr>
        <w:t xml:space="preserve">in </w:t>
      </w:r>
      <w:r>
        <w:rPr>
          <w:rFonts w:ascii="Arial" w:hAnsi="Arial" w:cs="Arial"/>
          <w:sz w:val="20"/>
        </w:rPr>
        <w:t>beide</w:t>
      </w:r>
      <w:r w:rsidR="009F552B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 xml:space="preserve"> Untersuchungszeiträume</w:t>
      </w:r>
      <w:r w:rsidR="009F552B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.</w:t>
      </w:r>
      <w:r>
        <w:t xml:space="preserve"> </w:t>
      </w:r>
      <w:r w:rsidR="00104EE8">
        <w:fldChar w:fldCharType="begin"/>
      </w:r>
      <w:r>
        <w:instrText xml:space="preserve"> LINK </w:instrText>
      </w:r>
      <w:r w:rsidR="00096441">
        <w:instrText xml:space="preserve">Excel.Sheet.12 C:\\Users\\andres\\ZALF\\Tagungen\\DGB_2013\\Daten\\N_Bilanzen.xlsx NH3_losses!Z14S10:Z20S12 </w:instrText>
      </w:r>
      <w:r>
        <w:instrText xml:space="preserve">\a \f 4 \h </w:instrText>
      </w:r>
      <w:r w:rsidR="003B1FEE">
        <w:instrText xml:space="preserve"> \* MERGEFORMAT </w:instrText>
      </w:r>
      <w:r w:rsidR="00104EE8">
        <w:fldChar w:fldCharType="separate"/>
      </w:r>
    </w:p>
    <w:tbl>
      <w:tblPr>
        <w:tblW w:w="43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1540"/>
        <w:gridCol w:w="1540"/>
      </w:tblGrid>
      <w:tr w:rsidR="00CB13B0" w:rsidRPr="00CB13B0" w:rsidTr="00CB13B0">
        <w:trPr>
          <w:divId w:val="1072199418"/>
          <w:trHeight w:val="360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3B0" w:rsidRPr="00CB13B0" w:rsidRDefault="00CB13B0" w:rsidP="00CB13B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treatment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CB13B0" w:rsidRPr="00CB13B0" w:rsidRDefault="00CB13B0" w:rsidP="00CB13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DOR 2011/2012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CB13B0" w:rsidRPr="00CB13B0" w:rsidRDefault="00CB13B0" w:rsidP="00CB13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DOR 2012/2013</w:t>
            </w:r>
          </w:p>
        </w:tc>
      </w:tr>
      <w:tr w:rsidR="00CB13B0" w:rsidRPr="00CB13B0" w:rsidTr="00CB13B0">
        <w:trPr>
          <w:divId w:val="1072199418"/>
          <w:trHeight w:val="30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3B0" w:rsidRPr="00CB13B0" w:rsidRDefault="00CB13B0" w:rsidP="00CB13B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3B0" w:rsidRPr="00CB13B0" w:rsidRDefault="00CB13B0" w:rsidP="00CB13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NH3 </w:t>
            </w:r>
            <w:proofErr w:type="spellStart"/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>losses</w:t>
            </w:r>
            <w:proofErr w:type="spellEnd"/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kg N ha-1</w:t>
            </w:r>
          </w:p>
        </w:tc>
      </w:tr>
      <w:tr w:rsidR="00CB13B0" w:rsidRPr="00CB13B0" w:rsidTr="00CB13B0">
        <w:trPr>
          <w:divId w:val="1072199418"/>
          <w:trHeight w:val="300"/>
        </w:trPr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B0" w:rsidRPr="00CB13B0" w:rsidRDefault="00CB13B0" w:rsidP="00CB13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>50% N-GÄR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B0" w:rsidRPr="00CB13B0" w:rsidRDefault="00CB13B0" w:rsidP="00CB13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>23.54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B0" w:rsidRPr="00CB13B0" w:rsidRDefault="00CB13B0" w:rsidP="00CB13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>6.46</w:t>
            </w:r>
          </w:p>
        </w:tc>
      </w:tr>
      <w:tr w:rsidR="00CB13B0" w:rsidRPr="00CB13B0" w:rsidTr="00CB13B0">
        <w:trPr>
          <w:divId w:val="1072199418"/>
          <w:trHeight w:val="300"/>
        </w:trPr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B0" w:rsidRPr="00CB13B0" w:rsidRDefault="00CB13B0" w:rsidP="00CB13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>75% N-GÄR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B0" w:rsidRPr="00CB13B0" w:rsidRDefault="00CB13B0" w:rsidP="00CB13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>25.56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B0" w:rsidRPr="00CB13B0" w:rsidRDefault="00CB13B0" w:rsidP="00CB13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>9.42</w:t>
            </w:r>
          </w:p>
        </w:tc>
      </w:tr>
      <w:tr w:rsidR="00CB13B0" w:rsidRPr="00CB13B0" w:rsidTr="00CB13B0">
        <w:trPr>
          <w:divId w:val="1072199418"/>
          <w:trHeight w:val="300"/>
        </w:trPr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B0" w:rsidRPr="00CB13B0" w:rsidRDefault="00CB13B0" w:rsidP="00CB13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>100% N-GÄR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B0" w:rsidRPr="00CB13B0" w:rsidRDefault="00CB13B0" w:rsidP="00CB13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>29.01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B0" w:rsidRPr="00CB13B0" w:rsidRDefault="00CB13B0" w:rsidP="00CB13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>11.39</w:t>
            </w:r>
          </w:p>
        </w:tc>
      </w:tr>
      <w:tr w:rsidR="00CB13B0" w:rsidRPr="00CB13B0" w:rsidTr="00CB13B0">
        <w:trPr>
          <w:divId w:val="1072199418"/>
          <w:trHeight w:val="300"/>
        </w:trPr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B0" w:rsidRPr="00CB13B0" w:rsidRDefault="00CB13B0" w:rsidP="00CB13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>125% N-GÄR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B0" w:rsidRPr="00CB13B0" w:rsidRDefault="00CB13B0" w:rsidP="00CB13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>25.18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B0" w:rsidRPr="00CB13B0" w:rsidRDefault="00CB13B0" w:rsidP="00CB13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>25.65</w:t>
            </w:r>
          </w:p>
        </w:tc>
      </w:tr>
      <w:tr w:rsidR="00CB13B0" w:rsidRPr="00CB13B0" w:rsidTr="00CB13B0">
        <w:trPr>
          <w:divId w:val="1072199418"/>
          <w:trHeight w:val="30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B0" w:rsidRPr="00CB13B0" w:rsidRDefault="00CB13B0" w:rsidP="00CB13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>200% N-GÄR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B0" w:rsidRPr="00CB13B0" w:rsidRDefault="00CB13B0" w:rsidP="00CB13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>31.08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B0" w:rsidRPr="00CB13B0" w:rsidRDefault="00CB13B0" w:rsidP="00CB13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13B0">
              <w:rPr>
                <w:rFonts w:ascii="Calibri" w:hAnsi="Calibri" w:cs="Calibri"/>
                <w:color w:val="000000"/>
                <w:sz w:val="22"/>
                <w:szCs w:val="22"/>
              </w:rPr>
              <w:t>32.51</w:t>
            </w:r>
          </w:p>
        </w:tc>
      </w:tr>
    </w:tbl>
    <w:p w:rsidR="00326DCD" w:rsidRDefault="00104EE8" w:rsidP="009571D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BB2F50" w:rsidRDefault="00867E46" w:rsidP="009571D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571DB">
        <w:rPr>
          <w:rFonts w:ascii="Arial" w:hAnsi="Arial" w:cs="Arial"/>
        </w:rPr>
        <w:t xml:space="preserve">it steigender Gärrestmenge </w:t>
      </w:r>
      <w:r>
        <w:rPr>
          <w:rFonts w:ascii="Arial" w:hAnsi="Arial" w:cs="Arial"/>
        </w:rPr>
        <w:t xml:space="preserve"> </w:t>
      </w:r>
      <w:r w:rsidR="00075AF2">
        <w:rPr>
          <w:rFonts w:ascii="Arial" w:hAnsi="Arial" w:cs="Arial"/>
        </w:rPr>
        <w:t xml:space="preserve">tendierten die </w:t>
      </w:r>
      <w:r w:rsidR="009571DB" w:rsidRPr="009571DB">
        <w:rPr>
          <w:rFonts w:ascii="Arial" w:hAnsi="Arial" w:cs="Arial"/>
        </w:rPr>
        <w:t>N-Bilanz</w:t>
      </w:r>
      <w:r>
        <w:rPr>
          <w:rFonts w:ascii="Arial" w:hAnsi="Arial" w:cs="Arial"/>
        </w:rPr>
        <w:t xml:space="preserve">salden von anfänglich </w:t>
      </w:r>
      <w:r w:rsidR="00075AF2">
        <w:rPr>
          <w:rFonts w:ascii="Arial" w:hAnsi="Arial" w:cs="Arial"/>
        </w:rPr>
        <w:t xml:space="preserve">sehr </w:t>
      </w:r>
      <w:r>
        <w:rPr>
          <w:rFonts w:ascii="Arial" w:hAnsi="Arial" w:cs="Arial"/>
        </w:rPr>
        <w:t xml:space="preserve">negativen Werten </w:t>
      </w:r>
      <w:r w:rsidR="0077083B">
        <w:rPr>
          <w:rFonts w:ascii="Arial" w:hAnsi="Arial" w:cs="Arial"/>
        </w:rPr>
        <w:t xml:space="preserve">(Bilanzverluste) </w:t>
      </w:r>
      <w:r w:rsidR="009748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zu </w:t>
      </w:r>
      <w:r w:rsidR="00075AF2">
        <w:rPr>
          <w:rFonts w:ascii="Arial" w:hAnsi="Arial" w:cs="Arial"/>
        </w:rPr>
        <w:t xml:space="preserve">extrem </w:t>
      </w:r>
      <w:r>
        <w:rPr>
          <w:rFonts w:ascii="Arial" w:hAnsi="Arial" w:cs="Arial"/>
        </w:rPr>
        <w:t>posit</w:t>
      </w:r>
      <w:r w:rsidR="002915CF">
        <w:rPr>
          <w:rFonts w:ascii="Arial" w:hAnsi="Arial" w:cs="Arial"/>
        </w:rPr>
        <w:t>i</w:t>
      </w:r>
      <w:r>
        <w:rPr>
          <w:rFonts w:ascii="Arial" w:hAnsi="Arial" w:cs="Arial"/>
        </w:rPr>
        <w:t>v</w:t>
      </w:r>
      <w:r w:rsidR="00075AF2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Werten </w:t>
      </w:r>
      <w:r w:rsidR="00BE48B1">
        <w:rPr>
          <w:rFonts w:ascii="Arial" w:hAnsi="Arial" w:cs="Arial"/>
        </w:rPr>
        <w:t>(</w:t>
      </w:r>
      <w:r>
        <w:rPr>
          <w:rFonts w:ascii="Arial" w:hAnsi="Arial" w:cs="Arial"/>
        </w:rPr>
        <w:t>Bilanzübe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schüsse) bei </w:t>
      </w:r>
      <w:r w:rsidR="00075AF2">
        <w:rPr>
          <w:rFonts w:ascii="Arial" w:hAnsi="Arial" w:cs="Arial"/>
        </w:rPr>
        <w:t xml:space="preserve">den </w:t>
      </w:r>
      <w:r w:rsidR="00835CFD">
        <w:rPr>
          <w:rFonts w:ascii="Arial" w:hAnsi="Arial" w:cs="Arial"/>
        </w:rPr>
        <w:t xml:space="preserve">Varianten mit den höchsten </w:t>
      </w:r>
      <w:r w:rsidR="002915CF">
        <w:rPr>
          <w:rFonts w:ascii="Arial" w:hAnsi="Arial" w:cs="Arial"/>
        </w:rPr>
        <w:t xml:space="preserve">applizierten </w:t>
      </w:r>
      <w:r w:rsidR="00BE48B1">
        <w:rPr>
          <w:rFonts w:ascii="Arial" w:hAnsi="Arial" w:cs="Arial"/>
        </w:rPr>
        <w:t>N-</w:t>
      </w:r>
      <w:r w:rsidR="002915C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engen </w:t>
      </w:r>
      <w:r w:rsidR="00974836">
        <w:rPr>
          <w:rFonts w:ascii="Arial" w:hAnsi="Arial" w:cs="Arial"/>
        </w:rPr>
        <w:t xml:space="preserve">(Abb. </w:t>
      </w:r>
      <w:r w:rsidR="00DE66D8">
        <w:rPr>
          <w:rFonts w:ascii="Arial" w:hAnsi="Arial" w:cs="Arial"/>
        </w:rPr>
        <w:t>4</w:t>
      </w:r>
      <w:r w:rsidR="00974836">
        <w:rPr>
          <w:rFonts w:ascii="Arial" w:hAnsi="Arial" w:cs="Arial"/>
        </w:rPr>
        <w:t>)</w:t>
      </w:r>
      <w:r w:rsidR="002915CF">
        <w:rPr>
          <w:rFonts w:ascii="Arial" w:hAnsi="Arial" w:cs="Arial"/>
        </w:rPr>
        <w:t>.</w:t>
      </w:r>
      <w:r w:rsidR="009571DB" w:rsidRPr="009571DB">
        <w:rPr>
          <w:rFonts w:ascii="Arial" w:hAnsi="Arial" w:cs="Arial"/>
        </w:rPr>
        <w:t xml:space="preserve">  </w:t>
      </w:r>
      <w:r w:rsidR="00BE48B1">
        <w:rPr>
          <w:rFonts w:ascii="Arial" w:hAnsi="Arial" w:cs="Arial"/>
        </w:rPr>
        <w:t xml:space="preserve">Positive N-Bilanzsalden </w:t>
      </w:r>
      <w:r w:rsidR="00075AF2">
        <w:rPr>
          <w:rFonts w:ascii="Arial" w:hAnsi="Arial" w:cs="Arial"/>
        </w:rPr>
        <w:t>ließen sich erst</w:t>
      </w:r>
      <w:r w:rsidR="00BE48B1">
        <w:rPr>
          <w:rFonts w:ascii="Arial" w:hAnsi="Arial" w:cs="Arial"/>
        </w:rPr>
        <w:t xml:space="preserve"> ab N-Mengen von mehr als 200 kg N pro ha </w:t>
      </w:r>
      <w:r w:rsidR="00075AF2">
        <w:rPr>
          <w:rFonts w:ascii="Arial" w:hAnsi="Arial" w:cs="Arial"/>
        </w:rPr>
        <w:t xml:space="preserve">verzeichnen. </w:t>
      </w:r>
      <w:r>
        <w:rPr>
          <w:rFonts w:ascii="Arial" w:hAnsi="Arial" w:cs="Arial"/>
        </w:rPr>
        <w:t>Zwischen den Stando</w:t>
      </w:r>
      <w:r w:rsidR="00075AF2">
        <w:rPr>
          <w:rFonts w:ascii="Arial" w:hAnsi="Arial" w:cs="Arial"/>
        </w:rPr>
        <w:t>r</w:t>
      </w:r>
      <w:r>
        <w:rPr>
          <w:rFonts w:ascii="Arial" w:hAnsi="Arial" w:cs="Arial"/>
        </w:rPr>
        <w:t>ten bestanden</w:t>
      </w:r>
      <w:r w:rsidR="00075AF2">
        <w:rPr>
          <w:rFonts w:ascii="Arial" w:hAnsi="Arial" w:cs="Arial"/>
        </w:rPr>
        <w:t xml:space="preserve"> </w:t>
      </w:r>
      <w:r w:rsidR="00835CFD">
        <w:rPr>
          <w:rFonts w:ascii="Arial" w:hAnsi="Arial" w:cs="Arial"/>
        </w:rPr>
        <w:t xml:space="preserve">in der </w:t>
      </w:r>
      <w:r w:rsidR="00DB5016">
        <w:rPr>
          <w:rFonts w:ascii="Arial" w:hAnsi="Arial" w:cs="Arial"/>
        </w:rPr>
        <w:t>R</w:t>
      </w:r>
      <w:r w:rsidR="00835CFD">
        <w:rPr>
          <w:rFonts w:ascii="Arial" w:hAnsi="Arial" w:cs="Arial"/>
        </w:rPr>
        <w:t>eaktion auf das steigende N-Angebot keine Unterschiede</w:t>
      </w:r>
      <w:r w:rsidR="009571DB" w:rsidRPr="009571DB">
        <w:rPr>
          <w:rFonts w:ascii="Arial" w:hAnsi="Arial" w:cs="Arial"/>
        </w:rPr>
        <w:t xml:space="preserve">. </w:t>
      </w:r>
      <w:r w:rsidR="00075AF2">
        <w:rPr>
          <w:rFonts w:ascii="Arial" w:hAnsi="Arial" w:cs="Arial"/>
        </w:rPr>
        <w:t xml:space="preserve">Soweit bisher erkennbar,  hatten die </w:t>
      </w:r>
      <w:r w:rsidR="008478EB">
        <w:rPr>
          <w:rFonts w:ascii="Arial" w:hAnsi="Arial" w:cs="Arial"/>
        </w:rPr>
        <w:t xml:space="preserve"> </w:t>
      </w:r>
      <w:r w:rsidR="00075AF2">
        <w:rPr>
          <w:rFonts w:ascii="Arial" w:hAnsi="Arial" w:cs="Arial"/>
        </w:rPr>
        <w:t>Er</w:t>
      </w:r>
      <w:r w:rsidR="00075AF2">
        <w:rPr>
          <w:rFonts w:ascii="Arial" w:hAnsi="Arial" w:cs="Arial"/>
        </w:rPr>
        <w:t>n</w:t>
      </w:r>
      <w:r w:rsidR="00075AF2">
        <w:rPr>
          <w:rFonts w:ascii="Arial" w:hAnsi="Arial" w:cs="Arial"/>
        </w:rPr>
        <w:t xml:space="preserve">te-N-Entzüge einen stärkeren Einfluss auf die </w:t>
      </w:r>
      <w:r w:rsidR="008478EB">
        <w:rPr>
          <w:rFonts w:ascii="Arial" w:hAnsi="Arial" w:cs="Arial"/>
        </w:rPr>
        <w:t>N-Bilanz</w:t>
      </w:r>
      <w:r w:rsidR="002915CF">
        <w:rPr>
          <w:rFonts w:ascii="Arial" w:hAnsi="Arial" w:cs="Arial"/>
        </w:rPr>
        <w:t>salden</w:t>
      </w:r>
      <w:r w:rsidR="008478EB">
        <w:rPr>
          <w:rFonts w:ascii="Arial" w:hAnsi="Arial" w:cs="Arial"/>
        </w:rPr>
        <w:t xml:space="preserve">, als </w:t>
      </w:r>
      <w:r w:rsidR="00075AF2">
        <w:rPr>
          <w:rFonts w:ascii="Arial" w:hAnsi="Arial" w:cs="Arial"/>
        </w:rPr>
        <w:t xml:space="preserve"> die</w:t>
      </w:r>
      <w:r w:rsidR="008478EB">
        <w:rPr>
          <w:rFonts w:ascii="Arial" w:hAnsi="Arial" w:cs="Arial"/>
        </w:rPr>
        <w:t xml:space="preserve"> gasförmigen N-Verluste.</w:t>
      </w:r>
    </w:p>
    <w:p w:rsidR="00BA7D9C" w:rsidRPr="00BA7D9C" w:rsidRDefault="00BA7D9C" w:rsidP="009571DB">
      <w:pPr>
        <w:spacing w:after="120"/>
        <w:jc w:val="both"/>
        <w:rPr>
          <w:rFonts w:ascii="Arial" w:hAnsi="Arial" w:cs="Arial"/>
        </w:rPr>
      </w:pPr>
    </w:p>
    <w:p w:rsidR="00BB2F50" w:rsidRPr="00D0186A" w:rsidRDefault="00BA7D9C" w:rsidP="00BB2F50">
      <w:pPr>
        <w:spacing w:after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7AE82C2E">
            <wp:extent cx="2808000" cy="1643106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1643106"/>
                    </a:xfrm>
                    <a:prstGeom prst="rect">
                      <a:avLst/>
                    </a:prstGeom>
                    <a:noFill/>
                    <a:ln w="3175">
                      <a:noFill/>
                    </a:ln>
                  </pic:spPr>
                </pic:pic>
              </a:graphicData>
            </a:graphic>
          </wp:inline>
        </w:drawing>
      </w:r>
      <w:r w:rsidR="00BB2F50" w:rsidRPr="00D0186A">
        <w:rPr>
          <w:rFonts w:ascii="Arial" w:hAnsi="Arial" w:cs="Arial"/>
          <w:sz w:val="20"/>
        </w:rPr>
        <w:t>Abb. </w:t>
      </w:r>
      <w:r w:rsidR="00DE66D8">
        <w:rPr>
          <w:rFonts w:ascii="Arial" w:hAnsi="Arial" w:cs="Arial"/>
          <w:sz w:val="20"/>
        </w:rPr>
        <w:t>4</w:t>
      </w:r>
      <w:r w:rsidR="00BB2F50" w:rsidRPr="00D0186A">
        <w:rPr>
          <w:rFonts w:ascii="Arial" w:hAnsi="Arial" w:cs="Arial"/>
          <w:sz w:val="20"/>
        </w:rPr>
        <w:t>.</w:t>
      </w:r>
      <w:r w:rsidR="00BB2F50">
        <w:rPr>
          <w:rFonts w:ascii="Arial" w:hAnsi="Arial" w:cs="Arial"/>
          <w:sz w:val="20"/>
        </w:rPr>
        <w:t xml:space="preserve"> N-Bilanzen in Abhängigkeit der applizie</w:t>
      </w:r>
      <w:r w:rsidR="00BB2F50">
        <w:rPr>
          <w:rFonts w:ascii="Arial" w:hAnsi="Arial" w:cs="Arial"/>
          <w:sz w:val="20"/>
        </w:rPr>
        <w:t>r</w:t>
      </w:r>
      <w:r w:rsidR="00BB2F50">
        <w:rPr>
          <w:rFonts w:ascii="Arial" w:hAnsi="Arial" w:cs="Arial"/>
          <w:sz w:val="20"/>
        </w:rPr>
        <w:t>ten N-Düngermenge</w:t>
      </w:r>
      <w:r w:rsidR="00BB2F50" w:rsidRPr="00D0186A">
        <w:rPr>
          <w:rFonts w:ascii="Arial" w:hAnsi="Arial" w:cs="Arial"/>
          <w:sz w:val="20"/>
        </w:rPr>
        <w:t>.</w:t>
      </w:r>
    </w:p>
    <w:p w:rsidR="00BA7D9C" w:rsidRDefault="00BA7D9C" w:rsidP="00326DCD">
      <w:pPr>
        <w:spacing w:after="120"/>
        <w:jc w:val="both"/>
        <w:rPr>
          <w:rFonts w:ascii="Arial" w:hAnsi="Arial" w:cs="Arial"/>
        </w:rPr>
      </w:pPr>
    </w:p>
    <w:p w:rsidR="00D332E9" w:rsidRPr="00326DCD" w:rsidRDefault="00B11CE4" w:rsidP="00326DC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Um</w:t>
      </w:r>
      <w:r w:rsidR="00725E7E">
        <w:rPr>
          <w:rFonts w:ascii="Arial" w:hAnsi="Arial" w:cs="Arial"/>
        </w:rPr>
        <w:t xml:space="preserve"> jedoch </w:t>
      </w:r>
      <w:r w:rsidR="0077083B">
        <w:rPr>
          <w:rFonts w:ascii="Arial" w:hAnsi="Arial" w:cs="Arial"/>
        </w:rPr>
        <w:t>die Bilanzverluste und</w:t>
      </w:r>
      <w:r w:rsidR="002915CF">
        <w:rPr>
          <w:rFonts w:ascii="Arial" w:hAnsi="Arial" w:cs="Arial"/>
        </w:rPr>
        <w:t xml:space="preserve"> </w:t>
      </w:r>
      <w:r w:rsidR="000249D3">
        <w:rPr>
          <w:rFonts w:ascii="Arial" w:hAnsi="Arial" w:cs="Arial"/>
        </w:rPr>
        <w:t>–</w:t>
      </w:r>
      <w:r w:rsidR="002915CF">
        <w:rPr>
          <w:rFonts w:ascii="Arial" w:hAnsi="Arial" w:cs="Arial"/>
        </w:rPr>
        <w:t>ü</w:t>
      </w:r>
      <w:r w:rsidR="0077083B">
        <w:rPr>
          <w:rFonts w:ascii="Arial" w:hAnsi="Arial" w:cs="Arial"/>
        </w:rPr>
        <w:t>ber</w:t>
      </w:r>
      <w:r w:rsidR="000249D3">
        <w:rPr>
          <w:rFonts w:ascii="Arial" w:hAnsi="Arial" w:cs="Arial"/>
        </w:rPr>
        <w:t>-</w:t>
      </w:r>
      <w:r w:rsidR="0077083B">
        <w:rPr>
          <w:rFonts w:ascii="Arial" w:hAnsi="Arial" w:cs="Arial"/>
        </w:rPr>
        <w:t xml:space="preserve">schüsse korrekt interpretieren zu können, ist es unbedingt erforderlich, weitere Kenngrößen </w:t>
      </w:r>
      <w:r w:rsidR="00075AF2">
        <w:rPr>
          <w:rFonts w:ascii="Arial" w:hAnsi="Arial" w:cs="Arial"/>
        </w:rPr>
        <w:t>des N-Haushalt</w:t>
      </w:r>
      <w:r w:rsidR="002915CF">
        <w:rPr>
          <w:rFonts w:ascii="Arial" w:hAnsi="Arial" w:cs="Arial"/>
        </w:rPr>
        <w:t>e</w:t>
      </w:r>
      <w:r w:rsidR="00075AF2">
        <w:rPr>
          <w:rFonts w:ascii="Arial" w:hAnsi="Arial" w:cs="Arial"/>
        </w:rPr>
        <w:t xml:space="preserve">s mit in die Bilanzen </w:t>
      </w:r>
      <w:r w:rsidR="0077083B">
        <w:rPr>
          <w:rFonts w:ascii="Arial" w:hAnsi="Arial" w:cs="Arial"/>
        </w:rPr>
        <w:t>einzubeziehen. Das betrifft n</w:t>
      </w:r>
      <w:r w:rsidR="0077083B">
        <w:rPr>
          <w:rFonts w:ascii="Arial" w:hAnsi="Arial" w:cs="Arial"/>
        </w:rPr>
        <w:t>e</w:t>
      </w:r>
      <w:r w:rsidR="0077083B">
        <w:rPr>
          <w:rFonts w:ascii="Arial" w:hAnsi="Arial" w:cs="Arial"/>
        </w:rPr>
        <w:t>ben den N-Austrägen in Form von Nitrat und N</w:t>
      </w:r>
      <w:r w:rsidR="0077083B" w:rsidRPr="006522BD">
        <w:rPr>
          <w:rFonts w:ascii="Arial" w:hAnsi="Arial" w:cs="Arial"/>
          <w:vertAlign w:val="subscript"/>
        </w:rPr>
        <w:t>2</w:t>
      </w:r>
      <w:r w:rsidR="0077083B">
        <w:rPr>
          <w:rFonts w:ascii="Arial" w:hAnsi="Arial" w:cs="Arial"/>
        </w:rPr>
        <w:t xml:space="preserve"> vor allem den </w:t>
      </w:r>
      <w:r>
        <w:rPr>
          <w:rFonts w:ascii="Arial" w:hAnsi="Arial" w:cs="Arial"/>
        </w:rPr>
        <w:t xml:space="preserve"> </w:t>
      </w:r>
      <w:r w:rsidRPr="00B11CE4">
        <w:rPr>
          <w:rFonts w:ascii="Arial" w:hAnsi="Arial" w:cs="Arial"/>
        </w:rPr>
        <w:t>bodeninterne</w:t>
      </w:r>
      <w:r w:rsidR="0077083B">
        <w:rPr>
          <w:rFonts w:ascii="Arial" w:hAnsi="Arial" w:cs="Arial"/>
        </w:rPr>
        <w:t>n</w:t>
      </w:r>
      <w:r w:rsidRPr="00B11CE4">
        <w:rPr>
          <w:rFonts w:ascii="Arial" w:hAnsi="Arial" w:cs="Arial"/>
        </w:rPr>
        <w:t xml:space="preserve"> N-M</w:t>
      </w:r>
      <w:r w:rsidR="00075AF2">
        <w:rPr>
          <w:rFonts w:ascii="Arial" w:hAnsi="Arial" w:cs="Arial"/>
        </w:rPr>
        <w:t xml:space="preserve">ineralisierungs- und </w:t>
      </w:r>
      <w:r w:rsidRPr="00B11CE4">
        <w:rPr>
          <w:rFonts w:ascii="Arial" w:hAnsi="Arial" w:cs="Arial"/>
        </w:rPr>
        <w:t>Immobilisierung</w:t>
      </w:r>
      <w:r w:rsidRPr="00B11CE4">
        <w:rPr>
          <w:rFonts w:ascii="Arial" w:hAnsi="Arial" w:cs="Arial"/>
        </w:rPr>
        <w:t>s</w:t>
      </w:r>
      <w:r w:rsidR="000249D3">
        <w:rPr>
          <w:rFonts w:ascii="Arial" w:hAnsi="Arial" w:cs="Arial"/>
        </w:rPr>
        <w:t>umsatz</w:t>
      </w:r>
      <w:r w:rsidR="002915C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B5016">
        <w:rPr>
          <w:rFonts w:ascii="Arial" w:hAnsi="Arial" w:cs="Arial"/>
        </w:rPr>
        <w:t>Zudem ist a</w:t>
      </w:r>
      <w:r w:rsidR="00974836" w:rsidRPr="009571DB">
        <w:rPr>
          <w:rFonts w:ascii="Arial" w:hAnsi="Arial" w:cs="Arial"/>
        </w:rPr>
        <w:t xml:space="preserve">ngesichts der hohen </w:t>
      </w:r>
      <w:r w:rsidR="00326DCD" w:rsidRPr="00326DCD">
        <w:rPr>
          <w:rFonts w:ascii="Arial" w:hAnsi="Arial" w:cs="Arial"/>
        </w:rPr>
        <w:t xml:space="preserve">  Vari</w:t>
      </w:r>
      <w:r w:rsidR="00326DCD">
        <w:rPr>
          <w:rFonts w:ascii="Arial" w:hAnsi="Arial" w:cs="Arial"/>
        </w:rPr>
        <w:t>a</w:t>
      </w:r>
      <w:r w:rsidR="00326DCD" w:rsidRPr="00326DCD">
        <w:rPr>
          <w:rFonts w:ascii="Arial" w:hAnsi="Arial" w:cs="Arial"/>
        </w:rPr>
        <w:t xml:space="preserve">bilität </w:t>
      </w:r>
      <w:r w:rsidR="00974836" w:rsidRPr="009571DB">
        <w:rPr>
          <w:rFonts w:ascii="Arial" w:hAnsi="Arial" w:cs="Arial"/>
        </w:rPr>
        <w:t xml:space="preserve">der Ergebnisse  auch nach zwei Jahren eine sichere Einschätzung der Wirkung </w:t>
      </w:r>
      <w:r w:rsidR="00835CFD">
        <w:rPr>
          <w:rFonts w:ascii="Arial" w:hAnsi="Arial" w:cs="Arial"/>
        </w:rPr>
        <w:t xml:space="preserve"> der </w:t>
      </w:r>
      <w:r w:rsidR="00974836" w:rsidRPr="009571DB">
        <w:rPr>
          <w:rFonts w:ascii="Arial" w:hAnsi="Arial" w:cs="Arial"/>
        </w:rPr>
        <w:t>Gärrest</w:t>
      </w:r>
      <w:r w:rsidR="00835CFD">
        <w:rPr>
          <w:rFonts w:ascii="Arial" w:hAnsi="Arial" w:cs="Arial"/>
        </w:rPr>
        <w:t>menge, Stan</w:t>
      </w:r>
      <w:r w:rsidR="00835CFD">
        <w:rPr>
          <w:rFonts w:ascii="Arial" w:hAnsi="Arial" w:cs="Arial"/>
        </w:rPr>
        <w:t>d</w:t>
      </w:r>
      <w:r w:rsidR="00835CFD">
        <w:rPr>
          <w:rFonts w:ascii="Arial" w:hAnsi="Arial" w:cs="Arial"/>
        </w:rPr>
        <w:lastRenderedPageBreak/>
        <w:t>ort</w:t>
      </w:r>
      <w:r w:rsidR="00E85E1A">
        <w:rPr>
          <w:rFonts w:ascii="Arial" w:hAnsi="Arial" w:cs="Arial"/>
        </w:rPr>
        <w:t>-</w:t>
      </w:r>
      <w:r w:rsidR="00835CFD">
        <w:rPr>
          <w:rFonts w:ascii="Arial" w:hAnsi="Arial" w:cs="Arial"/>
        </w:rPr>
        <w:t xml:space="preserve"> und Witterung</w:t>
      </w:r>
      <w:r w:rsidR="00E85E1A">
        <w:rPr>
          <w:rFonts w:ascii="Arial" w:hAnsi="Arial" w:cs="Arial"/>
        </w:rPr>
        <w:t>seffekte</w:t>
      </w:r>
      <w:r w:rsidR="00835CFD">
        <w:rPr>
          <w:rFonts w:ascii="Arial" w:hAnsi="Arial" w:cs="Arial"/>
        </w:rPr>
        <w:t xml:space="preserve"> bzw. deren Interaktionen</w:t>
      </w:r>
      <w:r w:rsidR="00974836" w:rsidRPr="009571DB">
        <w:rPr>
          <w:rFonts w:ascii="Arial" w:hAnsi="Arial" w:cs="Arial"/>
        </w:rPr>
        <w:t xml:space="preserve"> auf die Höhe </w:t>
      </w:r>
      <w:r w:rsidR="00835CFD">
        <w:rPr>
          <w:rFonts w:ascii="Arial" w:hAnsi="Arial" w:cs="Arial"/>
        </w:rPr>
        <w:t xml:space="preserve">der </w:t>
      </w:r>
      <w:r w:rsidR="00974836" w:rsidRPr="009571DB">
        <w:rPr>
          <w:rFonts w:ascii="Arial" w:hAnsi="Arial" w:cs="Arial"/>
        </w:rPr>
        <w:t>gasförm</w:t>
      </w:r>
      <w:r w:rsidR="00974836" w:rsidRPr="009571DB">
        <w:rPr>
          <w:rFonts w:ascii="Arial" w:hAnsi="Arial" w:cs="Arial"/>
        </w:rPr>
        <w:t>i</w:t>
      </w:r>
      <w:r w:rsidR="00974836" w:rsidRPr="009571DB">
        <w:rPr>
          <w:rFonts w:ascii="Arial" w:hAnsi="Arial" w:cs="Arial"/>
        </w:rPr>
        <w:t>ge</w:t>
      </w:r>
      <w:r w:rsidR="00835CFD">
        <w:rPr>
          <w:rFonts w:ascii="Arial" w:hAnsi="Arial" w:cs="Arial"/>
        </w:rPr>
        <w:t>n</w:t>
      </w:r>
      <w:r w:rsidR="00974836" w:rsidRPr="009571DB">
        <w:rPr>
          <w:rFonts w:ascii="Arial" w:hAnsi="Arial" w:cs="Arial"/>
        </w:rPr>
        <w:t xml:space="preserve"> N-Verluste</w:t>
      </w:r>
      <w:r w:rsidR="00835CFD">
        <w:rPr>
          <w:rFonts w:ascii="Arial" w:hAnsi="Arial" w:cs="Arial"/>
        </w:rPr>
        <w:t xml:space="preserve"> und die N-Bilanzsalden</w:t>
      </w:r>
      <w:r w:rsidR="000249D3">
        <w:rPr>
          <w:rFonts w:ascii="Arial" w:hAnsi="Arial" w:cs="Arial"/>
        </w:rPr>
        <w:t xml:space="preserve"> </w:t>
      </w:r>
      <w:r w:rsidR="00974836" w:rsidRPr="009571DB">
        <w:rPr>
          <w:rFonts w:ascii="Arial" w:hAnsi="Arial" w:cs="Arial"/>
        </w:rPr>
        <w:t>noch nicht möglich.</w:t>
      </w:r>
      <w:r w:rsidR="00835CFD">
        <w:rPr>
          <w:rFonts w:ascii="Arial" w:hAnsi="Arial" w:cs="Arial"/>
        </w:rPr>
        <w:t xml:space="preserve"> Vorauss</w:t>
      </w:r>
      <w:r w:rsidR="00DB5016">
        <w:rPr>
          <w:rFonts w:ascii="Arial" w:hAnsi="Arial" w:cs="Arial"/>
        </w:rPr>
        <w:t>e</w:t>
      </w:r>
      <w:r w:rsidR="00835CFD">
        <w:rPr>
          <w:rFonts w:ascii="Arial" w:hAnsi="Arial" w:cs="Arial"/>
        </w:rPr>
        <w:t>tzung dafür ist die Weiterführung der</w:t>
      </w:r>
      <w:r w:rsidR="00E1028F">
        <w:rPr>
          <w:rFonts w:ascii="Arial" w:hAnsi="Arial" w:cs="Arial"/>
        </w:rPr>
        <w:t xml:space="preserve"> </w:t>
      </w:r>
      <w:r w:rsidR="00DB5016">
        <w:rPr>
          <w:rFonts w:ascii="Arial" w:hAnsi="Arial" w:cs="Arial"/>
        </w:rPr>
        <w:t>Untersuchungen über mehrere Jahre in Verbindung mit einer Intensivierung der ereignisbezog</w:t>
      </w:r>
      <w:r w:rsidR="00DB5016">
        <w:rPr>
          <w:rFonts w:ascii="Arial" w:hAnsi="Arial" w:cs="Arial"/>
        </w:rPr>
        <w:t>e</w:t>
      </w:r>
      <w:r w:rsidR="00DB5016">
        <w:rPr>
          <w:rFonts w:ascii="Arial" w:hAnsi="Arial" w:cs="Arial"/>
        </w:rPr>
        <w:t>nen Messungen nach der Düngera</w:t>
      </w:r>
      <w:r w:rsidR="002915CF">
        <w:rPr>
          <w:rFonts w:ascii="Arial" w:hAnsi="Arial" w:cs="Arial"/>
        </w:rPr>
        <w:t>p</w:t>
      </w:r>
      <w:r w:rsidR="00DB5016">
        <w:rPr>
          <w:rFonts w:ascii="Arial" w:hAnsi="Arial" w:cs="Arial"/>
        </w:rPr>
        <w:t>plik</w:t>
      </w:r>
      <w:r w:rsidR="00DB5016">
        <w:rPr>
          <w:rFonts w:ascii="Arial" w:hAnsi="Arial" w:cs="Arial"/>
        </w:rPr>
        <w:t>a</w:t>
      </w:r>
      <w:r w:rsidR="00DB5016">
        <w:rPr>
          <w:rFonts w:ascii="Arial" w:hAnsi="Arial" w:cs="Arial"/>
        </w:rPr>
        <w:t xml:space="preserve">tion. </w:t>
      </w:r>
    </w:p>
    <w:p w:rsidR="00326DCD" w:rsidRDefault="00326DCD" w:rsidP="00974836">
      <w:pPr>
        <w:spacing w:after="120"/>
        <w:jc w:val="both"/>
        <w:rPr>
          <w:rFonts w:ascii="Arial" w:hAnsi="Arial" w:cs="Arial"/>
        </w:rPr>
      </w:pPr>
    </w:p>
    <w:p w:rsidR="00BB2F50" w:rsidRPr="0097620E" w:rsidRDefault="00BB2F50" w:rsidP="009571DB">
      <w:pPr>
        <w:spacing w:after="120"/>
        <w:jc w:val="both"/>
        <w:rPr>
          <w:rFonts w:ascii="Arial" w:hAnsi="Arial" w:cs="Arial"/>
        </w:rPr>
      </w:pPr>
    </w:p>
    <w:sectPr w:rsidR="00BB2F50" w:rsidRPr="0097620E" w:rsidSect="00BD3FD8">
      <w:pgSz w:w="11906" w:h="16838"/>
      <w:pgMar w:top="851" w:right="851" w:bottom="85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E56" w:rsidRDefault="00CB3E56" w:rsidP="00BD3FD8">
      <w:r>
        <w:separator/>
      </w:r>
    </w:p>
  </w:endnote>
  <w:endnote w:type="continuationSeparator" w:id="0">
    <w:p w:rsidR="00CB3E56" w:rsidRDefault="00CB3E56" w:rsidP="00BD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E56" w:rsidRDefault="00CB3E56" w:rsidP="00BD3FD8">
      <w:r>
        <w:separator/>
      </w:r>
    </w:p>
  </w:footnote>
  <w:footnote w:type="continuationSeparator" w:id="0">
    <w:p w:rsidR="00CB3E56" w:rsidRDefault="00CB3E56" w:rsidP="00BD3FD8">
      <w:r>
        <w:continuationSeparator/>
      </w:r>
    </w:p>
  </w:footnote>
  <w:footnote w:id="1">
    <w:p w:rsidR="006D121E" w:rsidRPr="00CB13B0" w:rsidRDefault="006D121E" w:rsidP="00F52DA7">
      <w:pPr>
        <w:pStyle w:val="Funotentext"/>
        <w:rPr>
          <w:rFonts w:ascii="Arial" w:hAnsi="Arial" w:cs="Arial"/>
          <w:sz w:val="16"/>
        </w:rPr>
      </w:pPr>
      <w:r w:rsidRPr="00036CA3">
        <w:rPr>
          <w:rStyle w:val="Funotenzeichen"/>
          <w:rFonts w:ascii="Arial" w:hAnsi="Arial" w:cs="Arial"/>
          <w:sz w:val="16"/>
        </w:rPr>
        <w:footnoteRef/>
      </w:r>
      <w:r w:rsidRPr="00036CA3">
        <w:rPr>
          <w:rFonts w:ascii="Arial" w:hAnsi="Arial" w:cs="Arial"/>
          <w:sz w:val="16"/>
        </w:rPr>
        <w:t xml:space="preserve"> Leibniz-Zentrum für Agrarlandschaftsforschung (ZALF) e.V., Institut für Landschaftsbiogeochemie, Eberswald</w:t>
      </w:r>
      <w:r w:rsidR="00BA7D9C">
        <w:rPr>
          <w:rFonts w:ascii="Arial" w:hAnsi="Arial" w:cs="Arial"/>
          <w:sz w:val="16"/>
        </w:rPr>
        <w:t xml:space="preserve">er Str. 84, </w:t>
      </w:r>
      <w:r w:rsidR="00BA7D9C" w:rsidRPr="00CB13B0">
        <w:rPr>
          <w:rFonts w:ascii="Arial" w:hAnsi="Arial" w:cs="Arial"/>
          <w:sz w:val="16"/>
        </w:rPr>
        <w:t>DE-15374 Müncheberg</w:t>
      </w:r>
    </w:p>
    <w:p w:rsidR="00BA7D9C" w:rsidRPr="00036CA3" w:rsidRDefault="00BA7D9C" w:rsidP="004E2960">
      <w:pPr>
        <w:pStyle w:val="Funotentext"/>
        <w:rPr>
          <w:rFonts w:ascii="Arial" w:hAnsi="Arial" w:cs="Arial"/>
          <w:sz w:val="16"/>
        </w:rPr>
      </w:pPr>
      <w:r w:rsidRPr="00CB13B0">
        <w:rPr>
          <w:rFonts w:ascii="Arial" w:hAnsi="Arial" w:cs="Arial"/>
          <w:sz w:val="16"/>
          <w:vertAlign w:val="superscript"/>
        </w:rPr>
        <w:t>2</w:t>
      </w:r>
      <w:r w:rsidRPr="00CB13B0">
        <w:rPr>
          <w:rFonts w:ascii="Arial" w:hAnsi="Arial" w:cs="Arial"/>
          <w:sz w:val="16"/>
        </w:rPr>
        <w:t xml:space="preserve"> Christian-Albrechts-Universität, Institut für Pflanzenbau und Pflanzenzüchtung, </w:t>
      </w:r>
      <w:r w:rsidR="004E2960" w:rsidRPr="00CB13B0">
        <w:rPr>
          <w:rFonts w:ascii="Arial" w:hAnsi="Arial" w:cs="Arial"/>
          <w:sz w:val="16"/>
        </w:rPr>
        <w:t xml:space="preserve">Hermann-Rodewald-Str. 9, </w:t>
      </w:r>
      <w:r w:rsidRPr="00CB13B0">
        <w:rPr>
          <w:rFonts w:ascii="Arial" w:hAnsi="Arial" w:cs="Arial"/>
          <w:sz w:val="16"/>
        </w:rPr>
        <w:t>DE-</w:t>
      </w:r>
      <w:r w:rsidR="004E2960" w:rsidRPr="00CB13B0">
        <w:rPr>
          <w:rFonts w:ascii="Arial" w:hAnsi="Arial" w:cs="Arial"/>
          <w:sz w:val="16"/>
        </w:rPr>
        <w:t>24118</w:t>
      </w:r>
      <w:r w:rsidRPr="00CB13B0">
        <w:rPr>
          <w:rFonts w:ascii="Arial" w:hAnsi="Arial" w:cs="Arial"/>
          <w:sz w:val="16"/>
        </w:rPr>
        <w:t xml:space="preserve"> Kiel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600E"/>
    <w:multiLevelType w:val="hybridMultilevel"/>
    <w:tmpl w:val="9F7492B8"/>
    <w:lvl w:ilvl="0" w:tplc="505A04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BCE32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E64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6CA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927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6A1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691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2AC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B85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97285B"/>
    <w:multiLevelType w:val="hybridMultilevel"/>
    <w:tmpl w:val="1D6C3A7C"/>
    <w:lvl w:ilvl="0" w:tplc="FAB0F23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22B64"/>
    <w:multiLevelType w:val="hybridMultilevel"/>
    <w:tmpl w:val="F36612AC"/>
    <w:lvl w:ilvl="0" w:tplc="C0784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078CF"/>
    <w:multiLevelType w:val="hybridMultilevel"/>
    <w:tmpl w:val="BB9CC38A"/>
    <w:lvl w:ilvl="0" w:tplc="2EAAA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7E3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8F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0E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E8C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28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0AC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CE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46A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1EB4A2B"/>
    <w:multiLevelType w:val="hybridMultilevel"/>
    <w:tmpl w:val="0CAEC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6E"/>
    <w:rsid w:val="0000029D"/>
    <w:rsid w:val="00001D16"/>
    <w:rsid w:val="000249D3"/>
    <w:rsid w:val="00036CA3"/>
    <w:rsid w:val="000401B4"/>
    <w:rsid w:val="00050EF4"/>
    <w:rsid w:val="00075AF2"/>
    <w:rsid w:val="000827FE"/>
    <w:rsid w:val="00096441"/>
    <w:rsid w:val="000B0D1D"/>
    <w:rsid w:val="000D45DB"/>
    <w:rsid w:val="000E378F"/>
    <w:rsid w:val="0010222D"/>
    <w:rsid w:val="00104EE8"/>
    <w:rsid w:val="00105709"/>
    <w:rsid w:val="00124242"/>
    <w:rsid w:val="00125D2E"/>
    <w:rsid w:val="00134F7A"/>
    <w:rsid w:val="00142020"/>
    <w:rsid w:val="00165AAC"/>
    <w:rsid w:val="001A5FFC"/>
    <w:rsid w:val="001D52AD"/>
    <w:rsid w:val="00214AAC"/>
    <w:rsid w:val="00226665"/>
    <w:rsid w:val="0023368A"/>
    <w:rsid w:val="00235262"/>
    <w:rsid w:val="00235F98"/>
    <w:rsid w:val="00251B5F"/>
    <w:rsid w:val="002915CF"/>
    <w:rsid w:val="002D07B3"/>
    <w:rsid w:val="002D3334"/>
    <w:rsid w:val="002D43B2"/>
    <w:rsid w:val="002E363D"/>
    <w:rsid w:val="002E78ED"/>
    <w:rsid w:val="00302838"/>
    <w:rsid w:val="00314A61"/>
    <w:rsid w:val="00322631"/>
    <w:rsid w:val="00323A10"/>
    <w:rsid w:val="00326DCD"/>
    <w:rsid w:val="00331A67"/>
    <w:rsid w:val="00357468"/>
    <w:rsid w:val="003679BA"/>
    <w:rsid w:val="003A203E"/>
    <w:rsid w:val="003B1FEE"/>
    <w:rsid w:val="003C028B"/>
    <w:rsid w:val="003D3FD4"/>
    <w:rsid w:val="003E0A81"/>
    <w:rsid w:val="003F37F8"/>
    <w:rsid w:val="004131C8"/>
    <w:rsid w:val="00433C2F"/>
    <w:rsid w:val="00463E9D"/>
    <w:rsid w:val="00497696"/>
    <w:rsid w:val="004B1071"/>
    <w:rsid w:val="004B5D96"/>
    <w:rsid w:val="004D6195"/>
    <w:rsid w:val="004D6C88"/>
    <w:rsid w:val="004E02E5"/>
    <w:rsid w:val="004E2960"/>
    <w:rsid w:val="004E4DFE"/>
    <w:rsid w:val="0054121F"/>
    <w:rsid w:val="005801BD"/>
    <w:rsid w:val="00582638"/>
    <w:rsid w:val="00584551"/>
    <w:rsid w:val="005D20E3"/>
    <w:rsid w:val="005E1B03"/>
    <w:rsid w:val="005F602B"/>
    <w:rsid w:val="0061132C"/>
    <w:rsid w:val="00624848"/>
    <w:rsid w:val="006329B9"/>
    <w:rsid w:val="00642AD1"/>
    <w:rsid w:val="006522BD"/>
    <w:rsid w:val="00653DBB"/>
    <w:rsid w:val="0066473C"/>
    <w:rsid w:val="0067426F"/>
    <w:rsid w:val="006828A1"/>
    <w:rsid w:val="006D121E"/>
    <w:rsid w:val="006D4BE0"/>
    <w:rsid w:val="00710DBF"/>
    <w:rsid w:val="00722804"/>
    <w:rsid w:val="00725E7E"/>
    <w:rsid w:val="00750742"/>
    <w:rsid w:val="0076641F"/>
    <w:rsid w:val="0077083B"/>
    <w:rsid w:val="00785255"/>
    <w:rsid w:val="007C3959"/>
    <w:rsid w:val="007D06F7"/>
    <w:rsid w:val="00802927"/>
    <w:rsid w:val="0080730B"/>
    <w:rsid w:val="008169A3"/>
    <w:rsid w:val="008304F6"/>
    <w:rsid w:val="00833A25"/>
    <w:rsid w:val="00835CFD"/>
    <w:rsid w:val="008478EB"/>
    <w:rsid w:val="00867E46"/>
    <w:rsid w:val="00886DA9"/>
    <w:rsid w:val="008A72B1"/>
    <w:rsid w:val="008D460E"/>
    <w:rsid w:val="00914905"/>
    <w:rsid w:val="009519B7"/>
    <w:rsid w:val="009571DB"/>
    <w:rsid w:val="00974836"/>
    <w:rsid w:val="0097620E"/>
    <w:rsid w:val="009817F1"/>
    <w:rsid w:val="00982BB8"/>
    <w:rsid w:val="00995564"/>
    <w:rsid w:val="009A39B0"/>
    <w:rsid w:val="009A65EC"/>
    <w:rsid w:val="009B6BB4"/>
    <w:rsid w:val="009F4920"/>
    <w:rsid w:val="009F552B"/>
    <w:rsid w:val="00A055CF"/>
    <w:rsid w:val="00A10E40"/>
    <w:rsid w:val="00A47616"/>
    <w:rsid w:val="00A54133"/>
    <w:rsid w:val="00A64D25"/>
    <w:rsid w:val="00A90E38"/>
    <w:rsid w:val="00A91C9B"/>
    <w:rsid w:val="00A94225"/>
    <w:rsid w:val="00AA15E1"/>
    <w:rsid w:val="00AD539E"/>
    <w:rsid w:val="00AF4A35"/>
    <w:rsid w:val="00B02C24"/>
    <w:rsid w:val="00B06F06"/>
    <w:rsid w:val="00B11CE4"/>
    <w:rsid w:val="00B5730D"/>
    <w:rsid w:val="00B75B27"/>
    <w:rsid w:val="00B9155A"/>
    <w:rsid w:val="00B921AF"/>
    <w:rsid w:val="00BA7D9C"/>
    <w:rsid w:val="00BB2F50"/>
    <w:rsid w:val="00BD3FD8"/>
    <w:rsid w:val="00BE48B1"/>
    <w:rsid w:val="00BF7657"/>
    <w:rsid w:val="00BF773B"/>
    <w:rsid w:val="00C042D2"/>
    <w:rsid w:val="00C100B8"/>
    <w:rsid w:val="00C1078B"/>
    <w:rsid w:val="00C13B8A"/>
    <w:rsid w:val="00C300C3"/>
    <w:rsid w:val="00C5576E"/>
    <w:rsid w:val="00C70F2C"/>
    <w:rsid w:val="00C965A4"/>
    <w:rsid w:val="00CB13B0"/>
    <w:rsid w:val="00CB39D2"/>
    <w:rsid w:val="00CB3E56"/>
    <w:rsid w:val="00CD17BB"/>
    <w:rsid w:val="00CF6957"/>
    <w:rsid w:val="00D0186A"/>
    <w:rsid w:val="00D13B22"/>
    <w:rsid w:val="00D15EF9"/>
    <w:rsid w:val="00D1652E"/>
    <w:rsid w:val="00D171E2"/>
    <w:rsid w:val="00D332E9"/>
    <w:rsid w:val="00D376BB"/>
    <w:rsid w:val="00D43948"/>
    <w:rsid w:val="00D46B03"/>
    <w:rsid w:val="00D54D07"/>
    <w:rsid w:val="00D712EA"/>
    <w:rsid w:val="00D72FA5"/>
    <w:rsid w:val="00D9389E"/>
    <w:rsid w:val="00DA6E72"/>
    <w:rsid w:val="00DB5016"/>
    <w:rsid w:val="00DC036E"/>
    <w:rsid w:val="00DD0CCF"/>
    <w:rsid w:val="00DE66D8"/>
    <w:rsid w:val="00E02087"/>
    <w:rsid w:val="00E025F4"/>
    <w:rsid w:val="00E1028F"/>
    <w:rsid w:val="00E57FAB"/>
    <w:rsid w:val="00E76BA3"/>
    <w:rsid w:val="00E85E1A"/>
    <w:rsid w:val="00EA594D"/>
    <w:rsid w:val="00EF5E5E"/>
    <w:rsid w:val="00F30A53"/>
    <w:rsid w:val="00F52306"/>
    <w:rsid w:val="00F52DA7"/>
    <w:rsid w:val="00F55A81"/>
    <w:rsid w:val="00F706F0"/>
    <w:rsid w:val="00F73832"/>
    <w:rsid w:val="00F82FDA"/>
    <w:rsid w:val="00FB23B0"/>
    <w:rsid w:val="00FD1B0D"/>
    <w:rsid w:val="00F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4EE8"/>
    <w:rPr>
      <w:sz w:val="24"/>
      <w:szCs w:val="24"/>
    </w:rPr>
  </w:style>
  <w:style w:type="paragraph" w:styleId="berschrift2">
    <w:name w:val="heading 2"/>
    <w:basedOn w:val="Standard"/>
    <w:qFormat/>
    <w:rsid w:val="00104E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104EE8"/>
    <w:rPr>
      <w:color w:val="0000FF"/>
      <w:u w:val="single"/>
    </w:rPr>
  </w:style>
  <w:style w:type="paragraph" w:styleId="Sprechblasentext">
    <w:name w:val="Balloon Text"/>
    <w:basedOn w:val="Standard"/>
    <w:semiHidden/>
    <w:rsid w:val="00104EE8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BD3FD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D3FD8"/>
  </w:style>
  <w:style w:type="character" w:styleId="Funotenzeichen">
    <w:name w:val="footnote reference"/>
    <w:uiPriority w:val="99"/>
    <w:semiHidden/>
    <w:unhideWhenUsed/>
    <w:rsid w:val="00BD3FD8"/>
    <w:rPr>
      <w:vertAlign w:val="superscript"/>
    </w:rPr>
  </w:style>
  <w:style w:type="character" w:styleId="Kommentarzeichen">
    <w:name w:val="annotation reference"/>
    <w:uiPriority w:val="99"/>
    <w:semiHidden/>
    <w:unhideWhenUsed/>
    <w:rsid w:val="00A541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41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5413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413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5413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6329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329B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329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329B9"/>
    <w:rPr>
      <w:sz w:val="24"/>
      <w:szCs w:val="24"/>
    </w:rPr>
  </w:style>
  <w:style w:type="paragraph" w:styleId="berarbeitung">
    <w:name w:val="Revision"/>
    <w:hidden/>
    <w:uiPriority w:val="99"/>
    <w:semiHidden/>
    <w:rsid w:val="009F552B"/>
    <w:rPr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6D121E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4EE8"/>
    <w:rPr>
      <w:sz w:val="24"/>
      <w:szCs w:val="24"/>
    </w:rPr>
  </w:style>
  <w:style w:type="paragraph" w:styleId="berschrift2">
    <w:name w:val="heading 2"/>
    <w:basedOn w:val="Standard"/>
    <w:qFormat/>
    <w:rsid w:val="00104E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104EE8"/>
    <w:rPr>
      <w:color w:val="0000FF"/>
      <w:u w:val="single"/>
    </w:rPr>
  </w:style>
  <w:style w:type="paragraph" w:styleId="Sprechblasentext">
    <w:name w:val="Balloon Text"/>
    <w:basedOn w:val="Standard"/>
    <w:semiHidden/>
    <w:rsid w:val="00104EE8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BD3FD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D3FD8"/>
  </w:style>
  <w:style w:type="character" w:styleId="Funotenzeichen">
    <w:name w:val="footnote reference"/>
    <w:uiPriority w:val="99"/>
    <w:semiHidden/>
    <w:unhideWhenUsed/>
    <w:rsid w:val="00BD3FD8"/>
    <w:rPr>
      <w:vertAlign w:val="superscript"/>
    </w:rPr>
  </w:style>
  <w:style w:type="character" w:styleId="Kommentarzeichen">
    <w:name w:val="annotation reference"/>
    <w:uiPriority w:val="99"/>
    <w:semiHidden/>
    <w:unhideWhenUsed/>
    <w:rsid w:val="00A541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41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5413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413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5413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6329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329B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329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329B9"/>
    <w:rPr>
      <w:sz w:val="24"/>
      <w:szCs w:val="24"/>
    </w:rPr>
  </w:style>
  <w:style w:type="paragraph" w:styleId="berarbeitung">
    <w:name w:val="Revision"/>
    <w:hidden/>
    <w:uiPriority w:val="99"/>
    <w:semiHidden/>
    <w:rsid w:val="009F552B"/>
    <w:rPr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6D121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6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Cropland green house gas (GHG) fluxes and related uncertainties</vt:lpstr>
    </vt:vector>
  </TitlesOfParts>
  <Company/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Cropland green house gas (GHG) fluxes and related uncertainties</dc:title>
  <dc:creator>Ulrike Hagemann</dc:creator>
  <cp:lastModifiedBy>andres</cp:lastModifiedBy>
  <cp:revision>2</cp:revision>
  <cp:lastPrinted>2013-11-06T12:55:00Z</cp:lastPrinted>
  <dcterms:created xsi:type="dcterms:W3CDTF">2013-11-06T12:55:00Z</dcterms:created>
  <dcterms:modified xsi:type="dcterms:W3CDTF">2013-11-06T12:55:00Z</dcterms:modified>
</cp:coreProperties>
</file>